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2D584" w14:textId="0990C4C6" w:rsidR="00893E51" w:rsidRPr="00860AD9" w:rsidRDefault="00893E51" w:rsidP="00C7167A">
      <w:pPr>
        <w:spacing w:after="0" w:line="240" w:lineRule="auto"/>
        <w:jc w:val="both"/>
        <w:rPr>
          <w:rFonts w:ascii="Times New Roman" w:hAnsi="Times New Roman" w:cs="Times New Roman"/>
          <w:sz w:val="24"/>
          <w:szCs w:val="24"/>
        </w:rPr>
      </w:pPr>
    </w:p>
    <w:p w14:paraId="62674D58" w14:textId="77777777" w:rsidR="00CE0ECD" w:rsidRPr="00CE0ECD" w:rsidRDefault="00CE0ECD" w:rsidP="00205FF4">
      <w:pPr>
        <w:pStyle w:val="Antrats"/>
        <w:spacing w:before="100"/>
        <w:ind w:left="1418"/>
        <w:rPr>
          <w:rFonts w:ascii="Times New Roman" w:hAnsi="Times New Roman" w:cs="Times New Roman"/>
          <w:b/>
        </w:rPr>
      </w:pPr>
      <w:r w:rsidRPr="00CE0ECD">
        <w:rPr>
          <w:rFonts w:ascii="Times New Roman" w:hAnsi="Times New Roman" w:cs="Times New Roman"/>
        </w:rPr>
        <w:t>Lietuvos Respublikos krašto apsaugos ministerija</w:t>
      </w:r>
      <w:r w:rsidRPr="00CE0ECD">
        <w:rPr>
          <w:rFonts w:ascii="Times New Roman" w:hAnsi="Times New Roman" w:cs="Times New Roman"/>
        </w:rPr>
        <w:br/>
      </w:r>
      <w:r w:rsidRPr="00CE0ECD">
        <w:rPr>
          <w:rFonts w:ascii="Times New Roman" w:hAnsi="Times New Roman" w:cs="Times New Roman"/>
          <w:b/>
        </w:rPr>
        <w:t>KERTINIS VALSTYBĖS TELEKOMUNIKACIJŲ CENTRAS</w:t>
      </w:r>
    </w:p>
    <w:p w14:paraId="300F20DB" w14:textId="77777777" w:rsidR="00CE0ECD" w:rsidRPr="00CE0ECD" w:rsidRDefault="00CE0ECD" w:rsidP="00FD5DFA">
      <w:pPr>
        <w:pStyle w:val="Antrats"/>
        <w:spacing w:before="100"/>
        <w:ind w:left="1418"/>
        <w:rPr>
          <w:rFonts w:ascii="Times New Roman" w:hAnsi="Times New Roman" w:cs="Times New Roman"/>
        </w:rPr>
      </w:pPr>
      <w:r w:rsidRPr="009A6208">
        <w:rPr>
          <w:rFonts w:ascii="Times New Roman" w:hAnsi="Times New Roman" w:cs="Times New Roman"/>
          <w:sz w:val="20"/>
          <w:szCs w:val="20"/>
        </w:rPr>
        <w:t>Biudžetinė įstaiga</w:t>
      </w:r>
      <w:r w:rsidRPr="00CE0ECD">
        <w:rPr>
          <w:rFonts w:ascii="Times New Roman" w:hAnsi="Times New Roman" w:cs="Times New Roman"/>
        </w:rPr>
        <w:t xml:space="preserve">. </w:t>
      </w:r>
      <w:r w:rsidR="009A6208">
        <w:rPr>
          <w:rFonts w:ascii="Times New Roman" w:hAnsi="Times New Roman" w:cs="Times New Roman"/>
          <w:sz w:val="20"/>
          <w:szCs w:val="24"/>
        </w:rPr>
        <w:t>Gedimino</w:t>
      </w:r>
      <w:r w:rsidR="009A6208" w:rsidRPr="003C20A4">
        <w:rPr>
          <w:rFonts w:ascii="Times New Roman" w:hAnsi="Times New Roman" w:cs="Times New Roman"/>
          <w:sz w:val="20"/>
          <w:szCs w:val="24"/>
        </w:rPr>
        <w:t xml:space="preserve"> </w:t>
      </w:r>
      <w:r w:rsidR="009A6208">
        <w:rPr>
          <w:rFonts w:ascii="Times New Roman" w:hAnsi="Times New Roman" w:cs="Times New Roman"/>
          <w:sz w:val="20"/>
          <w:szCs w:val="24"/>
        </w:rPr>
        <w:t>pr</w:t>
      </w:r>
      <w:r w:rsidR="009A6208" w:rsidRPr="003C20A4">
        <w:rPr>
          <w:rFonts w:ascii="Times New Roman" w:hAnsi="Times New Roman" w:cs="Times New Roman"/>
          <w:sz w:val="20"/>
          <w:szCs w:val="24"/>
        </w:rPr>
        <w:t xml:space="preserve">. </w:t>
      </w:r>
      <w:r w:rsidR="009A6208">
        <w:rPr>
          <w:rFonts w:ascii="Times New Roman" w:hAnsi="Times New Roman" w:cs="Times New Roman"/>
          <w:sz w:val="20"/>
          <w:szCs w:val="24"/>
        </w:rPr>
        <w:t>40, LT-01110 Vilnius</w:t>
      </w:r>
      <w:r w:rsidRPr="00CE0ECD">
        <w:rPr>
          <w:rFonts w:ascii="Times New Roman" w:hAnsi="Times New Roman" w:cs="Times New Roman"/>
        </w:rPr>
        <w:br/>
      </w:r>
      <w:r w:rsidR="009A6208">
        <w:rPr>
          <w:rFonts w:ascii="Times New Roman" w:hAnsi="Times New Roman" w:cs="Times New Roman"/>
          <w:sz w:val="20"/>
          <w:szCs w:val="24"/>
        </w:rPr>
        <w:t xml:space="preserve">Tel. +370 239 17 08, </w:t>
      </w:r>
      <w:r w:rsidR="009A6208" w:rsidRPr="003C20A4">
        <w:rPr>
          <w:rFonts w:ascii="Times New Roman" w:hAnsi="Times New Roman" w:cs="Times New Roman"/>
          <w:sz w:val="20"/>
          <w:szCs w:val="24"/>
        </w:rPr>
        <w:t xml:space="preserve">el. p.: </w:t>
      </w:r>
      <w:proofErr w:type="spellStart"/>
      <w:r w:rsidR="009A6208">
        <w:rPr>
          <w:rFonts w:ascii="Times New Roman" w:hAnsi="Times New Roman" w:cs="Times New Roman"/>
          <w:sz w:val="20"/>
          <w:szCs w:val="24"/>
        </w:rPr>
        <w:t>info@kvtc.gov.lt</w:t>
      </w:r>
      <w:proofErr w:type="spellEnd"/>
      <w:r w:rsidR="009A6208" w:rsidRPr="003C20A4">
        <w:rPr>
          <w:rFonts w:ascii="Times New Roman" w:hAnsi="Times New Roman" w:cs="Times New Roman"/>
          <w:sz w:val="20"/>
          <w:szCs w:val="24"/>
        </w:rPr>
        <w:t>.</w:t>
      </w:r>
      <w:r w:rsidR="009A6208" w:rsidRPr="003C20A4">
        <w:rPr>
          <w:rFonts w:ascii="Times New Roman" w:hAnsi="Times New Roman" w:cs="Times New Roman"/>
          <w:sz w:val="20"/>
          <w:szCs w:val="24"/>
        </w:rPr>
        <w:br/>
        <w:t>Duomenys kaupiami ir saugomi Juridinių asmenų registre, kodas 121738687</w:t>
      </w:r>
    </w:p>
    <w:p w14:paraId="41326020" w14:textId="1D4EFF7A" w:rsidR="00396A09" w:rsidRDefault="00396A09" w:rsidP="00C7167A">
      <w:pPr>
        <w:spacing w:after="0" w:line="240" w:lineRule="auto"/>
        <w:jc w:val="both"/>
        <w:rPr>
          <w:rFonts w:ascii="Times New Roman" w:hAnsi="Times New Roman" w:cs="Times New Roman"/>
          <w:sz w:val="24"/>
          <w:szCs w:val="24"/>
        </w:rPr>
      </w:pPr>
    </w:p>
    <w:p w14:paraId="15198EEE" w14:textId="77777777" w:rsidR="00315F1D" w:rsidRDefault="00315F1D" w:rsidP="00C7167A">
      <w:pPr>
        <w:spacing w:after="0" w:line="240" w:lineRule="auto"/>
        <w:jc w:val="both"/>
        <w:rPr>
          <w:rFonts w:ascii="Times New Roman" w:hAnsi="Times New Roman" w:cs="Times New Roman"/>
          <w:sz w:val="24"/>
          <w:szCs w:val="24"/>
        </w:rPr>
      </w:pPr>
    </w:p>
    <w:p w14:paraId="00DE5AE6" w14:textId="31353B28" w:rsidR="00315F1D" w:rsidRPr="005230CA" w:rsidRDefault="005230CA" w:rsidP="00315F1D">
      <w:pPr>
        <w:autoSpaceDE w:val="0"/>
        <w:spacing w:after="0" w:line="240" w:lineRule="auto"/>
        <w:jc w:val="center"/>
        <w:outlineLvl w:val="0"/>
        <w:rPr>
          <w:rFonts w:ascii="Times New Roman" w:eastAsiaTheme="minorEastAsia" w:hAnsi="Times New Roman" w:cs="Times New Roman"/>
          <w:b/>
          <w:bCs/>
          <w:sz w:val="24"/>
          <w:szCs w:val="24"/>
          <w:lang w:eastAsia="lt-LT"/>
        </w:rPr>
      </w:pPr>
      <w:bookmarkStart w:id="0" w:name="_Hlk192230508"/>
      <w:r w:rsidRPr="005230CA">
        <w:rPr>
          <w:rFonts w:ascii="Times New Roman" w:hAnsi="Times New Roman" w:cs="Times New Roman"/>
          <w:b/>
          <w:bCs/>
          <w:caps/>
          <w:kern w:val="2"/>
          <w:sz w:val="24"/>
          <w:szCs w:val="24"/>
        </w:rPr>
        <w:t>Acunetix arba lygiavertės programinės įrangos</w:t>
      </w:r>
      <w:r w:rsidRPr="005230CA">
        <w:rPr>
          <w:rFonts w:ascii="Times New Roman" w:hAnsi="Times New Roman" w:cs="Times New Roman"/>
          <w:kern w:val="2"/>
          <w:sz w:val="24"/>
          <w:szCs w:val="24"/>
        </w:rPr>
        <w:t xml:space="preserve"> </w:t>
      </w:r>
      <w:r w:rsidR="00315F1D" w:rsidRPr="005230CA">
        <w:rPr>
          <w:rFonts w:ascii="Times New Roman" w:eastAsiaTheme="minorEastAsia" w:hAnsi="Times New Roman" w:cs="Times New Roman"/>
          <w:b/>
          <w:bCs/>
          <w:sz w:val="24"/>
          <w:szCs w:val="24"/>
          <w:lang w:eastAsia="lt-LT"/>
        </w:rPr>
        <w:t xml:space="preserve">LICENCIJŲ </w:t>
      </w:r>
    </w:p>
    <w:p w14:paraId="6D51DF80" w14:textId="4B6ECB33" w:rsidR="00315F1D" w:rsidRPr="00315F1D" w:rsidRDefault="00B377A8" w:rsidP="00B377A8">
      <w:pPr>
        <w:tabs>
          <w:tab w:val="center" w:pos="4819"/>
          <w:tab w:val="left" w:pos="8088"/>
        </w:tabs>
        <w:autoSpaceDE w:val="0"/>
        <w:spacing w:after="0" w:line="240" w:lineRule="auto"/>
        <w:outlineLvl w:val="0"/>
        <w:rPr>
          <w:rFonts w:ascii="Times New Roman" w:eastAsiaTheme="minorEastAsia" w:hAnsi="Times New Roman" w:cs="Times New Roman"/>
          <w:b/>
          <w:bCs/>
          <w:sz w:val="24"/>
          <w:szCs w:val="24"/>
          <w:lang w:eastAsia="lt-LT"/>
        </w:rPr>
      </w:pPr>
      <w:r w:rsidRPr="005230CA">
        <w:rPr>
          <w:rFonts w:ascii="Times New Roman" w:eastAsiaTheme="minorEastAsia" w:hAnsi="Times New Roman" w:cs="Times New Roman"/>
          <w:b/>
          <w:bCs/>
          <w:sz w:val="24"/>
          <w:szCs w:val="24"/>
          <w:lang w:eastAsia="lt-LT"/>
        </w:rPr>
        <w:tab/>
      </w:r>
      <w:r w:rsidR="00315F1D" w:rsidRPr="005230CA">
        <w:rPr>
          <w:rFonts w:ascii="Times New Roman" w:eastAsiaTheme="minorEastAsia" w:hAnsi="Times New Roman" w:cs="Times New Roman"/>
          <w:b/>
          <w:bCs/>
          <w:sz w:val="24"/>
          <w:szCs w:val="24"/>
          <w:lang w:eastAsia="lt-LT"/>
        </w:rPr>
        <w:t>TECHNINĖ SPECIFIKACIJA</w:t>
      </w:r>
      <w:r w:rsidR="00315F1D" w:rsidRPr="00315F1D">
        <w:rPr>
          <w:rFonts w:ascii="Times New Roman" w:eastAsiaTheme="minorEastAsia" w:hAnsi="Times New Roman" w:cs="Times New Roman"/>
          <w:b/>
          <w:bCs/>
          <w:sz w:val="24"/>
          <w:szCs w:val="24"/>
          <w:lang w:eastAsia="lt-LT"/>
        </w:rPr>
        <w:t xml:space="preserve"> </w:t>
      </w:r>
      <w:r>
        <w:rPr>
          <w:rFonts w:ascii="Times New Roman" w:eastAsiaTheme="minorEastAsia" w:hAnsi="Times New Roman" w:cs="Times New Roman"/>
          <w:b/>
          <w:bCs/>
          <w:sz w:val="24"/>
          <w:szCs w:val="24"/>
          <w:lang w:eastAsia="lt-LT"/>
        </w:rPr>
        <w:tab/>
      </w:r>
    </w:p>
    <w:p w14:paraId="78F8294F" w14:textId="77777777" w:rsidR="00315F1D" w:rsidRPr="00315F1D" w:rsidRDefault="00315F1D" w:rsidP="00315F1D">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p>
    <w:p w14:paraId="6355B229" w14:textId="77777777" w:rsidR="00315F1D" w:rsidRPr="00315F1D" w:rsidRDefault="00315F1D" w:rsidP="00315F1D">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p>
    <w:p w14:paraId="69A0AF7A" w14:textId="77777777" w:rsidR="00315F1D" w:rsidRPr="00315F1D" w:rsidRDefault="00315F1D" w:rsidP="00315F1D">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Nr.</w:t>
      </w:r>
    </w:p>
    <w:p w14:paraId="5478BA54" w14:textId="77777777" w:rsidR="00315F1D" w:rsidRPr="00315F1D" w:rsidRDefault="00315F1D" w:rsidP="00315F1D">
      <w:pPr>
        <w:spacing w:after="0" w:line="240" w:lineRule="auto"/>
        <w:jc w:val="center"/>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Vilnius</w:t>
      </w:r>
    </w:p>
    <w:p w14:paraId="36910EA5" w14:textId="77777777" w:rsidR="00315F1D" w:rsidRPr="00315F1D" w:rsidRDefault="00315F1D" w:rsidP="00315F1D">
      <w:pPr>
        <w:tabs>
          <w:tab w:val="center" w:pos="7568"/>
          <w:tab w:val="left" w:pos="10800"/>
        </w:tabs>
        <w:autoSpaceDE w:val="0"/>
        <w:spacing w:after="0" w:line="240" w:lineRule="auto"/>
        <w:ind w:firstLine="737"/>
        <w:jc w:val="both"/>
        <w:outlineLvl w:val="0"/>
        <w:rPr>
          <w:rFonts w:ascii="Times New Roman" w:eastAsiaTheme="minorEastAsia" w:hAnsi="Times New Roman" w:cs="Times New Roman"/>
          <w:b/>
          <w:bCs/>
          <w:sz w:val="24"/>
          <w:szCs w:val="24"/>
          <w:lang w:eastAsia="lt-LT"/>
        </w:rPr>
      </w:pPr>
    </w:p>
    <w:p w14:paraId="75EB9985" w14:textId="77777777" w:rsidR="00315F1D" w:rsidRPr="00315F1D" w:rsidRDefault="00315F1D" w:rsidP="00315F1D">
      <w:pPr>
        <w:numPr>
          <w:ilvl w:val="0"/>
          <w:numId w:val="42"/>
        </w:numPr>
        <w:tabs>
          <w:tab w:val="left" w:pos="426"/>
        </w:tabs>
        <w:spacing w:after="0" w:line="240" w:lineRule="auto"/>
        <w:ind w:left="0" w:firstLine="0"/>
        <w:contextualSpacing/>
        <w:jc w:val="center"/>
        <w:rPr>
          <w:rFonts w:ascii="Times New Roman" w:eastAsiaTheme="minorEastAsia" w:hAnsi="Times New Roman" w:cs="Times New Roman"/>
          <w:b/>
          <w:bCs/>
          <w:sz w:val="24"/>
          <w:szCs w:val="24"/>
          <w:lang w:eastAsia="lt-LT"/>
        </w:rPr>
      </w:pPr>
      <w:r w:rsidRPr="00315F1D">
        <w:rPr>
          <w:rFonts w:ascii="Times New Roman" w:eastAsiaTheme="minorEastAsia" w:hAnsi="Times New Roman" w:cs="Times New Roman"/>
          <w:b/>
          <w:bCs/>
          <w:sz w:val="24"/>
          <w:szCs w:val="24"/>
          <w:lang w:eastAsia="lt-LT"/>
        </w:rPr>
        <w:t>Perkamas objektas</w:t>
      </w:r>
    </w:p>
    <w:p w14:paraId="6A6D6B64" w14:textId="77777777" w:rsidR="00315F1D" w:rsidRPr="00315F1D" w:rsidRDefault="00315F1D" w:rsidP="00315F1D">
      <w:pPr>
        <w:spacing w:after="0" w:line="240" w:lineRule="auto"/>
        <w:contextualSpacing/>
        <w:jc w:val="both"/>
        <w:rPr>
          <w:rFonts w:ascii="Times New Roman" w:eastAsiaTheme="minorEastAsia" w:hAnsi="Times New Roman" w:cs="Times New Roman"/>
          <w:b/>
          <w:bCs/>
          <w:sz w:val="24"/>
          <w:szCs w:val="24"/>
          <w:lang w:eastAsia="lt-LT"/>
        </w:rPr>
      </w:pPr>
    </w:p>
    <w:p w14:paraId="02BDC0B6" w14:textId="37F920BF" w:rsidR="00315F1D" w:rsidRPr="00315F1D" w:rsidRDefault="00315F1D" w:rsidP="00315F1D">
      <w:pPr>
        <w:numPr>
          <w:ilvl w:val="1"/>
          <w:numId w:val="42"/>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315F1D">
        <w:rPr>
          <w:rFonts w:ascii="Times New Roman" w:eastAsia="Times New Roman" w:hAnsi="Times New Roman" w:cs="Times New Roman"/>
          <w:color w:val="000000"/>
          <w:sz w:val="24"/>
          <w:szCs w:val="24"/>
          <w:lang w:eastAsia="lt-LT"/>
        </w:rPr>
        <w:t>Saugos pažeidžiamumų skenavimo sistemos „</w:t>
      </w:r>
      <w:proofErr w:type="spellStart"/>
      <w:r w:rsidRPr="00315F1D">
        <w:rPr>
          <w:rFonts w:ascii="Times New Roman" w:eastAsia="Times New Roman" w:hAnsi="Times New Roman" w:cs="Times New Roman"/>
          <w:color w:val="000000"/>
          <w:sz w:val="24"/>
          <w:szCs w:val="24"/>
          <w:lang w:eastAsia="lt-LT"/>
        </w:rPr>
        <w:t>Acunetix</w:t>
      </w:r>
      <w:proofErr w:type="spellEnd"/>
      <w:r w:rsidRPr="00315F1D">
        <w:rPr>
          <w:rFonts w:ascii="Times New Roman" w:eastAsia="Times New Roman" w:hAnsi="Times New Roman" w:cs="Times New Roman"/>
          <w:color w:val="000000"/>
          <w:sz w:val="24"/>
          <w:szCs w:val="24"/>
          <w:lang w:eastAsia="lt-LT"/>
        </w:rPr>
        <w:t xml:space="preserve"> Premium</w:t>
      </w:r>
      <w:r w:rsidR="009C1FBE">
        <w:rPr>
          <w:rFonts w:ascii="Times New Roman" w:eastAsia="Times New Roman" w:hAnsi="Times New Roman" w:cs="Times New Roman"/>
          <w:color w:val="000000"/>
          <w:sz w:val="24"/>
          <w:szCs w:val="24"/>
          <w:lang w:eastAsia="lt-LT"/>
        </w:rPr>
        <w:t>“</w:t>
      </w:r>
      <w:r w:rsidRPr="00315F1D">
        <w:rPr>
          <w:rFonts w:ascii="Times New Roman" w:eastAsia="Times New Roman" w:hAnsi="Times New Roman" w:cs="Times New Roman"/>
          <w:color w:val="000000"/>
          <w:sz w:val="24"/>
          <w:szCs w:val="24"/>
          <w:lang w:eastAsia="lt-LT"/>
        </w:rPr>
        <w:t xml:space="preserve"> (</w:t>
      </w:r>
      <w:proofErr w:type="spellStart"/>
      <w:r w:rsidRPr="00315F1D">
        <w:rPr>
          <w:rFonts w:ascii="Times New Roman" w:eastAsia="Times New Roman" w:hAnsi="Times New Roman" w:cs="Times New Roman"/>
          <w:color w:val="000000"/>
          <w:sz w:val="24"/>
          <w:szCs w:val="24"/>
          <w:lang w:eastAsia="lt-LT"/>
        </w:rPr>
        <w:t>on</w:t>
      </w:r>
      <w:proofErr w:type="spellEnd"/>
      <w:r w:rsidRPr="00315F1D">
        <w:rPr>
          <w:rFonts w:ascii="Times New Roman" w:eastAsia="Times New Roman" w:hAnsi="Times New Roman" w:cs="Times New Roman"/>
          <w:color w:val="000000"/>
          <w:sz w:val="24"/>
          <w:szCs w:val="24"/>
          <w:lang w:eastAsia="lt-LT"/>
        </w:rPr>
        <w:t xml:space="preserve"> </w:t>
      </w:r>
      <w:proofErr w:type="spellStart"/>
      <w:r w:rsidRPr="00315F1D">
        <w:rPr>
          <w:rFonts w:ascii="Times New Roman" w:eastAsia="Times New Roman" w:hAnsi="Times New Roman" w:cs="Times New Roman"/>
          <w:color w:val="000000"/>
          <w:sz w:val="24"/>
          <w:szCs w:val="24"/>
          <w:lang w:eastAsia="lt-LT"/>
        </w:rPr>
        <w:t>premises</w:t>
      </w:r>
      <w:proofErr w:type="spellEnd"/>
      <w:r w:rsidRPr="00315F1D">
        <w:rPr>
          <w:rFonts w:ascii="Times New Roman" w:eastAsia="Times New Roman" w:hAnsi="Times New Roman" w:cs="Times New Roman"/>
          <w:color w:val="000000"/>
          <w:sz w:val="24"/>
          <w:szCs w:val="24"/>
          <w:lang w:eastAsia="lt-LT"/>
        </w:rPr>
        <w:t>) arba lygiavertės programinės įrangos (toliau – PĮ) licencijos (BVPŽ kodas 48218000-9) 36 mėn. laikotarpiui (toliau – licencijos):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4602"/>
        <w:gridCol w:w="3020"/>
        <w:gridCol w:w="1292"/>
      </w:tblGrid>
      <w:tr w:rsidR="00315F1D" w:rsidRPr="00315F1D" w14:paraId="12377DD8" w14:textId="77777777" w:rsidTr="003138A7">
        <w:trPr>
          <w:trHeight w:val="553"/>
        </w:trPr>
        <w:tc>
          <w:tcPr>
            <w:tcW w:w="704" w:type="dxa"/>
            <w:vAlign w:val="center"/>
          </w:tcPr>
          <w:p w14:paraId="4496B060" w14:textId="77777777" w:rsidR="00315F1D" w:rsidRPr="00315F1D" w:rsidRDefault="00315F1D" w:rsidP="00315F1D">
            <w:pPr>
              <w:spacing w:after="0" w:line="240" w:lineRule="auto"/>
              <w:jc w:val="both"/>
              <w:rPr>
                <w:rFonts w:ascii="Times New Roman" w:eastAsia="Calibri" w:hAnsi="Times New Roman" w:cs="Times New Roman"/>
                <w:b/>
                <w:sz w:val="24"/>
                <w:szCs w:val="24"/>
              </w:rPr>
            </w:pPr>
            <w:r w:rsidRPr="00315F1D">
              <w:rPr>
                <w:rFonts w:ascii="Times New Roman" w:eastAsia="Calibri" w:hAnsi="Times New Roman" w:cs="Times New Roman"/>
                <w:b/>
                <w:sz w:val="24"/>
                <w:szCs w:val="24"/>
              </w:rPr>
              <w:t>Eil. Nr.</w:t>
            </w:r>
          </w:p>
        </w:tc>
        <w:tc>
          <w:tcPr>
            <w:tcW w:w="4536" w:type="dxa"/>
            <w:vAlign w:val="center"/>
          </w:tcPr>
          <w:p w14:paraId="63F93DCC" w14:textId="77777777" w:rsidR="00315F1D" w:rsidRPr="00315F1D" w:rsidRDefault="00315F1D" w:rsidP="00315F1D">
            <w:pPr>
              <w:spacing w:after="0" w:line="240" w:lineRule="auto"/>
              <w:jc w:val="both"/>
              <w:rPr>
                <w:rFonts w:ascii="Times New Roman" w:eastAsia="Calibri" w:hAnsi="Times New Roman" w:cs="Times New Roman"/>
                <w:b/>
                <w:sz w:val="24"/>
                <w:szCs w:val="24"/>
              </w:rPr>
            </w:pPr>
            <w:r w:rsidRPr="00315F1D">
              <w:rPr>
                <w:rFonts w:ascii="Times New Roman" w:eastAsia="Calibri" w:hAnsi="Times New Roman" w:cs="Times New Roman"/>
                <w:b/>
                <w:sz w:val="24"/>
                <w:szCs w:val="24"/>
              </w:rPr>
              <w:t>Prekės pavadinimas</w:t>
            </w:r>
          </w:p>
        </w:tc>
        <w:tc>
          <w:tcPr>
            <w:tcW w:w="2977" w:type="dxa"/>
            <w:vAlign w:val="center"/>
          </w:tcPr>
          <w:p w14:paraId="6BC4B3AB" w14:textId="77777777" w:rsidR="00315F1D" w:rsidRPr="00315F1D" w:rsidRDefault="00315F1D" w:rsidP="00315F1D">
            <w:pPr>
              <w:spacing w:after="0" w:line="240" w:lineRule="auto"/>
              <w:jc w:val="both"/>
              <w:rPr>
                <w:rFonts w:ascii="Times New Roman" w:eastAsia="Calibri" w:hAnsi="Times New Roman" w:cs="Times New Roman"/>
                <w:b/>
                <w:sz w:val="24"/>
                <w:szCs w:val="24"/>
              </w:rPr>
            </w:pPr>
            <w:r w:rsidRPr="00315F1D">
              <w:rPr>
                <w:rFonts w:ascii="Times New Roman" w:eastAsia="Calibri" w:hAnsi="Times New Roman" w:cs="Times New Roman"/>
                <w:b/>
                <w:sz w:val="24"/>
                <w:szCs w:val="24"/>
              </w:rPr>
              <w:t>Kiekis, vnt.</w:t>
            </w:r>
          </w:p>
        </w:tc>
        <w:tc>
          <w:tcPr>
            <w:tcW w:w="1273" w:type="dxa"/>
          </w:tcPr>
          <w:p w14:paraId="742D8AEC" w14:textId="77777777" w:rsidR="00315F1D" w:rsidRPr="00315F1D" w:rsidRDefault="00315F1D" w:rsidP="00315F1D">
            <w:pPr>
              <w:spacing w:after="0" w:line="240" w:lineRule="auto"/>
              <w:jc w:val="both"/>
              <w:rPr>
                <w:rFonts w:ascii="Times New Roman" w:eastAsia="Calibri" w:hAnsi="Times New Roman" w:cs="Times New Roman"/>
                <w:b/>
                <w:bCs/>
                <w:sz w:val="24"/>
                <w:szCs w:val="24"/>
                <w:lang w:eastAsia="lt-LT"/>
              </w:rPr>
            </w:pPr>
            <w:r w:rsidRPr="00315F1D">
              <w:rPr>
                <w:rFonts w:ascii="Times New Roman" w:eastAsia="Calibri" w:hAnsi="Times New Roman" w:cs="Times New Roman"/>
                <w:b/>
                <w:bCs/>
                <w:sz w:val="24"/>
                <w:szCs w:val="24"/>
                <w:lang w:eastAsia="lt-LT"/>
              </w:rPr>
              <w:t>Licencijos galiojimo terminas</w:t>
            </w:r>
          </w:p>
        </w:tc>
      </w:tr>
      <w:tr w:rsidR="00315F1D" w:rsidRPr="00315F1D" w14:paraId="59CFFFF6" w14:textId="77777777" w:rsidTr="003138A7">
        <w:trPr>
          <w:trHeight w:val="352"/>
        </w:trPr>
        <w:tc>
          <w:tcPr>
            <w:tcW w:w="704" w:type="dxa"/>
            <w:vAlign w:val="center"/>
          </w:tcPr>
          <w:p w14:paraId="75E36F8D" w14:textId="77777777" w:rsidR="00315F1D" w:rsidRPr="00315F1D" w:rsidRDefault="00315F1D" w:rsidP="00315F1D">
            <w:pPr>
              <w:numPr>
                <w:ilvl w:val="0"/>
                <w:numId w:val="43"/>
              </w:numPr>
              <w:spacing w:after="0" w:line="240" w:lineRule="auto"/>
              <w:ind w:left="0" w:firstLine="0"/>
              <w:jc w:val="both"/>
              <w:rPr>
                <w:rFonts w:ascii="Times New Roman" w:eastAsia="Calibri" w:hAnsi="Times New Roman" w:cs="Times New Roman"/>
                <w:sz w:val="24"/>
                <w:szCs w:val="24"/>
              </w:rPr>
            </w:pPr>
          </w:p>
        </w:tc>
        <w:tc>
          <w:tcPr>
            <w:tcW w:w="4536" w:type="dxa"/>
            <w:vAlign w:val="center"/>
          </w:tcPr>
          <w:p w14:paraId="313B7B3F" w14:textId="77777777" w:rsidR="00315F1D" w:rsidRPr="00315F1D" w:rsidRDefault="00315F1D" w:rsidP="00315F1D">
            <w:pPr>
              <w:spacing w:after="0" w:line="240" w:lineRule="auto"/>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 xml:space="preserve">Programinė įrangos </w:t>
            </w:r>
            <w:proofErr w:type="spellStart"/>
            <w:r w:rsidRPr="00315F1D">
              <w:rPr>
                <w:rFonts w:ascii="Times New Roman" w:eastAsiaTheme="minorEastAsia" w:hAnsi="Times New Roman" w:cs="Times New Roman"/>
                <w:sz w:val="24"/>
                <w:szCs w:val="24"/>
                <w:lang w:eastAsia="lt-LT"/>
              </w:rPr>
              <w:t>Acunetix</w:t>
            </w:r>
            <w:proofErr w:type="spellEnd"/>
            <w:r w:rsidRPr="00315F1D">
              <w:rPr>
                <w:rFonts w:ascii="Times New Roman" w:eastAsiaTheme="minorEastAsia" w:hAnsi="Times New Roman" w:cs="Times New Roman"/>
                <w:sz w:val="24"/>
                <w:szCs w:val="24"/>
                <w:lang w:eastAsia="lt-LT"/>
              </w:rPr>
              <w:t xml:space="preserve"> Premium (</w:t>
            </w:r>
            <w:proofErr w:type="spellStart"/>
            <w:r w:rsidRPr="00315F1D">
              <w:rPr>
                <w:rFonts w:ascii="Times New Roman" w:eastAsiaTheme="minorEastAsia" w:hAnsi="Times New Roman" w:cs="Times New Roman"/>
                <w:sz w:val="24"/>
                <w:szCs w:val="24"/>
                <w:lang w:eastAsia="lt-LT"/>
              </w:rPr>
              <w:t>on</w:t>
            </w:r>
            <w:proofErr w:type="spellEnd"/>
            <w:r w:rsidRPr="00315F1D">
              <w:rPr>
                <w:rFonts w:ascii="Times New Roman" w:eastAsiaTheme="minorEastAsia" w:hAnsi="Times New Roman" w:cs="Times New Roman"/>
                <w:sz w:val="24"/>
                <w:szCs w:val="24"/>
                <w:lang w:eastAsia="lt-LT"/>
              </w:rPr>
              <w:t xml:space="preserve"> </w:t>
            </w:r>
            <w:proofErr w:type="spellStart"/>
            <w:r w:rsidRPr="00315F1D">
              <w:rPr>
                <w:rFonts w:ascii="Times New Roman" w:eastAsiaTheme="minorEastAsia" w:hAnsi="Times New Roman" w:cs="Times New Roman"/>
                <w:sz w:val="24"/>
                <w:szCs w:val="24"/>
                <w:lang w:eastAsia="lt-LT"/>
              </w:rPr>
              <w:t>premises</w:t>
            </w:r>
            <w:proofErr w:type="spellEnd"/>
            <w:r w:rsidRPr="00315F1D">
              <w:rPr>
                <w:rFonts w:ascii="Times New Roman" w:eastAsiaTheme="minorEastAsia" w:hAnsi="Times New Roman" w:cs="Times New Roman"/>
                <w:sz w:val="24"/>
                <w:szCs w:val="24"/>
                <w:lang w:eastAsia="lt-LT"/>
              </w:rPr>
              <w:t>)</w:t>
            </w:r>
          </w:p>
        </w:tc>
        <w:tc>
          <w:tcPr>
            <w:tcW w:w="2977" w:type="dxa"/>
            <w:vAlign w:val="center"/>
          </w:tcPr>
          <w:p w14:paraId="51F3DFA6" w14:textId="77777777" w:rsidR="00315F1D" w:rsidRPr="00315F1D" w:rsidRDefault="00315F1D" w:rsidP="00315F1D">
            <w:pPr>
              <w:spacing w:after="0" w:line="240" w:lineRule="auto"/>
              <w:jc w:val="both"/>
              <w:rPr>
                <w:rFonts w:ascii="Times New Roman" w:eastAsia="Calibri" w:hAnsi="Times New Roman" w:cs="Times New Roman"/>
                <w:sz w:val="24"/>
                <w:szCs w:val="24"/>
              </w:rPr>
            </w:pPr>
            <w:r w:rsidRPr="00315F1D">
              <w:rPr>
                <w:rFonts w:ascii="Times New Roman" w:eastAsia="Calibri" w:hAnsi="Times New Roman" w:cs="Times New Roman"/>
                <w:sz w:val="24"/>
                <w:szCs w:val="24"/>
              </w:rPr>
              <w:t xml:space="preserve">1 </w:t>
            </w:r>
            <w:r w:rsidRPr="00315F1D">
              <w:rPr>
                <w:rFonts w:ascii="Times New Roman" w:eastAsiaTheme="minorEastAsia" w:hAnsi="Times New Roman" w:cs="Times New Roman"/>
                <w:sz w:val="24"/>
                <w:szCs w:val="24"/>
                <w:lang w:eastAsia="lt-LT"/>
              </w:rPr>
              <w:t>(</w:t>
            </w:r>
            <w:proofErr w:type="spellStart"/>
            <w:r w:rsidRPr="00315F1D">
              <w:rPr>
                <w:rFonts w:ascii="Times New Roman" w:eastAsiaTheme="minorEastAsia" w:hAnsi="Times New Roman" w:cs="Times New Roman"/>
                <w:sz w:val="24"/>
                <w:szCs w:val="24"/>
                <w:lang w:eastAsia="lt-LT"/>
              </w:rPr>
              <w:t>Licensed</w:t>
            </w:r>
            <w:proofErr w:type="spellEnd"/>
            <w:r w:rsidRPr="00315F1D">
              <w:rPr>
                <w:rFonts w:ascii="Times New Roman" w:eastAsiaTheme="minorEastAsia" w:hAnsi="Times New Roman" w:cs="Times New Roman"/>
                <w:sz w:val="24"/>
                <w:szCs w:val="24"/>
                <w:lang w:eastAsia="lt-LT"/>
              </w:rPr>
              <w:t xml:space="preserve"> </w:t>
            </w:r>
            <w:proofErr w:type="spellStart"/>
            <w:r w:rsidRPr="00315F1D">
              <w:rPr>
                <w:rFonts w:ascii="Times New Roman" w:eastAsiaTheme="minorEastAsia" w:hAnsi="Times New Roman" w:cs="Times New Roman"/>
                <w:sz w:val="24"/>
                <w:szCs w:val="24"/>
                <w:lang w:eastAsia="lt-LT"/>
              </w:rPr>
              <w:t>Targets</w:t>
            </w:r>
            <w:proofErr w:type="spellEnd"/>
            <w:r w:rsidRPr="00315F1D">
              <w:rPr>
                <w:rFonts w:ascii="Times New Roman" w:eastAsiaTheme="minorEastAsia" w:hAnsi="Times New Roman" w:cs="Times New Roman"/>
                <w:sz w:val="24"/>
                <w:szCs w:val="24"/>
                <w:lang w:eastAsia="lt-LT"/>
              </w:rPr>
              <w:t xml:space="preserve"> 1000 vnt. per metus)</w:t>
            </w:r>
          </w:p>
        </w:tc>
        <w:tc>
          <w:tcPr>
            <w:tcW w:w="1273" w:type="dxa"/>
            <w:vAlign w:val="center"/>
          </w:tcPr>
          <w:p w14:paraId="13D7D340" w14:textId="77777777" w:rsidR="00315F1D" w:rsidRPr="00315F1D" w:rsidRDefault="00315F1D" w:rsidP="00315F1D">
            <w:pPr>
              <w:spacing w:after="0" w:line="240" w:lineRule="auto"/>
              <w:jc w:val="both"/>
              <w:rPr>
                <w:rFonts w:ascii="Times New Roman" w:eastAsia="Calibri" w:hAnsi="Times New Roman" w:cs="Times New Roman"/>
                <w:sz w:val="24"/>
                <w:szCs w:val="24"/>
              </w:rPr>
            </w:pPr>
            <w:r w:rsidRPr="00315F1D">
              <w:rPr>
                <w:rFonts w:ascii="Times New Roman" w:eastAsia="Calibri" w:hAnsi="Times New Roman" w:cs="Times New Roman"/>
                <w:sz w:val="24"/>
                <w:szCs w:val="24"/>
              </w:rPr>
              <w:t>36 mėn.</w:t>
            </w:r>
          </w:p>
        </w:tc>
      </w:tr>
    </w:tbl>
    <w:p w14:paraId="1B9B65AC" w14:textId="77777777" w:rsidR="00315F1D" w:rsidRPr="00315F1D" w:rsidRDefault="00315F1D" w:rsidP="00315F1D">
      <w:pPr>
        <w:numPr>
          <w:ilvl w:val="1"/>
          <w:numId w:val="42"/>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315F1D">
        <w:rPr>
          <w:rFonts w:ascii="Times New Roman" w:eastAsia="Times New Roman" w:hAnsi="Times New Roman" w:cs="Times New Roman"/>
          <w:color w:val="000000"/>
          <w:sz w:val="24"/>
          <w:szCs w:val="24"/>
          <w:lang w:eastAsia="lt-LT"/>
        </w:rPr>
        <w:t>Pirkimas neskaidomas į pirkimų dalis.</w:t>
      </w:r>
    </w:p>
    <w:p w14:paraId="33984124" w14:textId="77777777" w:rsidR="00315F1D" w:rsidRPr="00315F1D" w:rsidRDefault="00315F1D" w:rsidP="00315F1D">
      <w:pPr>
        <w:spacing w:after="0" w:line="240" w:lineRule="auto"/>
        <w:contextualSpacing/>
        <w:jc w:val="both"/>
        <w:rPr>
          <w:rFonts w:ascii="Times New Roman" w:eastAsiaTheme="minorEastAsia" w:hAnsi="Times New Roman" w:cs="Times New Roman"/>
          <w:b/>
          <w:bCs/>
          <w:sz w:val="24"/>
          <w:szCs w:val="24"/>
          <w:lang w:eastAsia="lt-LT"/>
        </w:rPr>
      </w:pPr>
    </w:p>
    <w:p w14:paraId="7307CAC1" w14:textId="77777777" w:rsidR="00315F1D" w:rsidRPr="00315F1D" w:rsidRDefault="00315F1D" w:rsidP="00315F1D">
      <w:pPr>
        <w:numPr>
          <w:ilvl w:val="0"/>
          <w:numId w:val="42"/>
        </w:numPr>
        <w:tabs>
          <w:tab w:val="left" w:pos="426"/>
        </w:tabs>
        <w:spacing w:after="0" w:line="240" w:lineRule="auto"/>
        <w:ind w:left="0" w:firstLine="0"/>
        <w:contextualSpacing/>
        <w:jc w:val="center"/>
        <w:rPr>
          <w:rFonts w:ascii="Times New Roman" w:eastAsiaTheme="minorEastAsia" w:hAnsi="Times New Roman" w:cs="Times New Roman"/>
          <w:b/>
          <w:bCs/>
          <w:sz w:val="24"/>
          <w:szCs w:val="24"/>
          <w:lang w:eastAsia="lt-LT"/>
        </w:rPr>
      </w:pPr>
      <w:r w:rsidRPr="00315F1D">
        <w:rPr>
          <w:rFonts w:ascii="Times New Roman" w:eastAsiaTheme="minorEastAsia" w:hAnsi="Times New Roman" w:cs="Times New Roman"/>
          <w:b/>
          <w:bCs/>
          <w:sz w:val="24"/>
          <w:szCs w:val="24"/>
          <w:lang w:eastAsia="lt-LT"/>
        </w:rPr>
        <w:t>Bendrieji reikalavimai</w:t>
      </w:r>
    </w:p>
    <w:p w14:paraId="0CFA55A9" w14:textId="77777777" w:rsidR="00315F1D" w:rsidRPr="00315F1D" w:rsidRDefault="00315F1D" w:rsidP="00315F1D">
      <w:pPr>
        <w:spacing w:after="0" w:line="240" w:lineRule="auto"/>
        <w:contextualSpacing/>
        <w:jc w:val="both"/>
        <w:rPr>
          <w:rFonts w:ascii="Times New Roman" w:eastAsiaTheme="minorEastAsia" w:hAnsi="Times New Roman" w:cs="Times New Roman"/>
          <w:b/>
          <w:bCs/>
          <w:sz w:val="24"/>
          <w:szCs w:val="24"/>
          <w:lang w:eastAsia="lt-LT"/>
        </w:rPr>
      </w:pPr>
    </w:p>
    <w:p w14:paraId="7AB4FE7F" w14:textId="77777777" w:rsidR="00315F1D" w:rsidRPr="00315F1D" w:rsidRDefault="00315F1D" w:rsidP="00315F1D">
      <w:pPr>
        <w:numPr>
          <w:ilvl w:val="1"/>
          <w:numId w:val="42"/>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Licencijų gamintojo techninės priežiūros paslaugos teikiamos Kertiniam valstybės telekomunikacijų centrui (toliau – PO) darbo valandomis (pirmadieniais – ketvirtadieniais nuo 8:00 val. iki 17:00 val., penktadieniais nuo 8:00 val. iki 15:45 val., darbo dienos trukmė prieš šventines dienas – viena valanda trumpiau).</w:t>
      </w:r>
    </w:p>
    <w:p w14:paraId="0C9440A1" w14:textId="77777777" w:rsidR="00315F1D" w:rsidRPr="00315F1D" w:rsidRDefault="00315F1D" w:rsidP="00315F1D">
      <w:pPr>
        <w:numPr>
          <w:ilvl w:val="1"/>
          <w:numId w:val="42"/>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 New Roman" w:eastAsiaTheme="minorEastAsia" w:hAnsi="Times New Roman" w:cs="Times New Roman"/>
          <w:sz w:val="24"/>
          <w:szCs w:val="24"/>
          <w:lang w:eastAsia="lt-LT"/>
        </w:rPr>
        <w:t>Licencija turi būti pateikta užtikrinant 36 mėnesių gamintojo palaikymą, suteikiant teisę gauti programinės įrangos naujas versijas, atnaujinimus, pataisymus;</w:t>
      </w:r>
    </w:p>
    <w:p w14:paraId="2E8028F2" w14:textId="77777777" w:rsidR="00315F1D" w:rsidRPr="00315F1D" w:rsidRDefault="00315F1D" w:rsidP="00315F1D">
      <w:pPr>
        <w:numPr>
          <w:ilvl w:val="1"/>
          <w:numId w:val="42"/>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 New Roman" w:eastAsiaTheme="minorEastAsia" w:hAnsi="Times New Roman" w:cs="Times New Roman"/>
          <w:sz w:val="24"/>
          <w:szCs w:val="24"/>
          <w:lang w:eastAsia="lt-LT"/>
        </w:rPr>
        <w:t xml:space="preserve">Tiekėjas turi užtikrinti, kad licencijų gamintojas nėra paskelbęs žinios apie siūlomų licencijų gamybos arba tobulinimo nutraukimą (pvz., angl. </w:t>
      </w:r>
      <w:proofErr w:type="spellStart"/>
      <w:r w:rsidRPr="00315F1D">
        <w:rPr>
          <w:rFonts w:ascii="Times New Roman" w:eastAsiaTheme="minorEastAsia" w:hAnsi="Times New Roman" w:cs="Times New Roman"/>
          <w:i/>
          <w:iCs/>
          <w:sz w:val="24"/>
          <w:szCs w:val="24"/>
          <w:lang w:eastAsia="lt-LT"/>
        </w:rPr>
        <w:t>end</w:t>
      </w:r>
      <w:proofErr w:type="spellEnd"/>
      <w:r w:rsidRPr="00315F1D">
        <w:rPr>
          <w:rFonts w:ascii="Times New Roman" w:eastAsiaTheme="minorEastAsia" w:hAnsi="Times New Roman" w:cs="Times New Roman"/>
          <w:i/>
          <w:iCs/>
          <w:sz w:val="24"/>
          <w:szCs w:val="24"/>
          <w:lang w:eastAsia="lt-LT"/>
        </w:rPr>
        <w:t xml:space="preserve"> </w:t>
      </w:r>
      <w:proofErr w:type="spellStart"/>
      <w:r w:rsidRPr="00315F1D">
        <w:rPr>
          <w:rFonts w:ascii="Times New Roman" w:eastAsiaTheme="minorEastAsia" w:hAnsi="Times New Roman" w:cs="Times New Roman"/>
          <w:i/>
          <w:iCs/>
          <w:sz w:val="24"/>
          <w:szCs w:val="24"/>
          <w:lang w:eastAsia="lt-LT"/>
        </w:rPr>
        <w:t>of</w:t>
      </w:r>
      <w:proofErr w:type="spellEnd"/>
      <w:r w:rsidRPr="00315F1D">
        <w:rPr>
          <w:rFonts w:ascii="Times New Roman" w:eastAsiaTheme="minorEastAsia" w:hAnsi="Times New Roman" w:cs="Times New Roman"/>
          <w:i/>
          <w:iCs/>
          <w:sz w:val="24"/>
          <w:szCs w:val="24"/>
          <w:lang w:eastAsia="lt-LT"/>
        </w:rPr>
        <w:t xml:space="preserve"> </w:t>
      </w:r>
      <w:proofErr w:type="spellStart"/>
      <w:r w:rsidRPr="00315F1D">
        <w:rPr>
          <w:rFonts w:ascii="Times New Roman" w:eastAsiaTheme="minorEastAsia" w:hAnsi="Times New Roman" w:cs="Times New Roman"/>
          <w:i/>
          <w:iCs/>
          <w:sz w:val="24"/>
          <w:szCs w:val="24"/>
          <w:lang w:eastAsia="lt-LT"/>
        </w:rPr>
        <w:t>life</w:t>
      </w:r>
      <w:proofErr w:type="spellEnd"/>
      <w:r w:rsidRPr="00315F1D">
        <w:rPr>
          <w:rFonts w:ascii="Times New Roman" w:eastAsiaTheme="minorEastAsia" w:hAnsi="Times New Roman" w:cs="Times New Roman"/>
          <w:i/>
          <w:iCs/>
          <w:sz w:val="24"/>
          <w:szCs w:val="24"/>
          <w:lang w:eastAsia="lt-LT"/>
        </w:rPr>
        <w:t xml:space="preserve"> </w:t>
      </w:r>
      <w:proofErr w:type="spellStart"/>
      <w:r w:rsidRPr="00315F1D">
        <w:rPr>
          <w:rFonts w:ascii="Times New Roman" w:eastAsiaTheme="minorEastAsia" w:hAnsi="Times New Roman" w:cs="Times New Roman"/>
          <w:i/>
          <w:iCs/>
          <w:sz w:val="24"/>
          <w:szCs w:val="24"/>
          <w:lang w:eastAsia="lt-LT"/>
        </w:rPr>
        <w:t>time</w:t>
      </w:r>
      <w:proofErr w:type="spellEnd"/>
      <w:r w:rsidRPr="00315F1D">
        <w:rPr>
          <w:rFonts w:ascii="Times New Roman" w:eastAsiaTheme="minorEastAsia" w:hAnsi="Times New Roman" w:cs="Times New Roman"/>
          <w:sz w:val="24"/>
          <w:szCs w:val="24"/>
          <w:lang w:eastAsia="lt-LT"/>
        </w:rPr>
        <w:t xml:space="preserve"> arba </w:t>
      </w:r>
      <w:proofErr w:type="spellStart"/>
      <w:r w:rsidRPr="00315F1D">
        <w:rPr>
          <w:rFonts w:ascii="Times New Roman" w:eastAsiaTheme="minorEastAsia" w:hAnsi="Times New Roman" w:cs="Times New Roman"/>
          <w:i/>
          <w:iCs/>
          <w:sz w:val="24"/>
          <w:szCs w:val="24"/>
          <w:lang w:eastAsia="lt-LT"/>
        </w:rPr>
        <w:t>Discontinued</w:t>
      </w:r>
      <w:proofErr w:type="spellEnd"/>
      <w:r w:rsidRPr="00315F1D">
        <w:rPr>
          <w:rFonts w:ascii="Times New Roman" w:eastAsiaTheme="minorEastAsia" w:hAnsi="Times New Roman" w:cs="Times New Roman"/>
          <w:sz w:val="24"/>
          <w:szCs w:val="24"/>
          <w:lang w:eastAsia="lt-LT"/>
        </w:rPr>
        <w:t>).</w:t>
      </w:r>
    </w:p>
    <w:p w14:paraId="05AF9832" w14:textId="77777777" w:rsidR="00315F1D" w:rsidRPr="00315F1D" w:rsidRDefault="00315F1D" w:rsidP="00315F1D">
      <w:pPr>
        <w:numPr>
          <w:ilvl w:val="1"/>
          <w:numId w:val="42"/>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 New Roman" w:eastAsiaTheme="minorEastAsia" w:hAnsi="Times New Roman" w:cs="Times New Roman"/>
          <w:sz w:val="24"/>
          <w:szCs w:val="24"/>
          <w:lang w:eastAsia="lt-LT"/>
        </w:rPr>
        <w:t>Tiekėjas turi užtikrinti, kad įsigyjamose licencijose nebūtų įdiegta jokios papildomos programinės įrangos, kuri nėra būtina licencijų funkcionalumui užtikrinti. Paaiškėjus, kad licencijose yra įdiegta įtartina, šnipinėjanti ar kita kenkimo programinė įranga, tai būtų traktuojama kaip reikalavimų neatitikimas ir sutarties sąlygų nesilaikymas:</w:t>
      </w:r>
    </w:p>
    <w:p w14:paraId="3C6E6632" w14:textId="77777777" w:rsidR="00315F1D" w:rsidRPr="00315F1D" w:rsidRDefault="00315F1D" w:rsidP="00315F1D">
      <w:pPr>
        <w:numPr>
          <w:ilvl w:val="2"/>
          <w:numId w:val="42"/>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 New Roman" w:eastAsiaTheme="minorEastAsia" w:hAnsi="Times New Roman" w:cs="Times New Roman"/>
          <w:sz w:val="24"/>
          <w:szCs w:val="24"/>
          <w:lang w:eastAsia="lt-LT"/>
        </w:rPr>
        <w:t>licencijos gražinamos tiekėjui arba keičiamos naujomis lygiavertėmis arba geresnėmis, tačiau saugumo reikalavimus atitinkančiomis.</w:t>
      </w:r>
    </w:p>
    <w:p w14:paraId="72535032" w14:textId="77777777" w:rsidR="00315F1D" w:rsidRPr="00205FF4" w:rsidRDefault="00315F1D" w:rsidP="00315F1D">
      <w:pPr>
        <w:numPr>
          <w:ilvl w:val="2"/>
          <w:numId w:val="42"/>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 New Roman" w:eastAsiaTheme="minorEastAsia" w:hAnsi="Times New Roman" w:cs="Times New Roman"/>
          <w:sz w:val="24"/>
          <w:szCs w:val="24"/>
          <w:lang w:eastAsia="lt-LT"/>
        </w:rPr>
        <w:t>tiekėjas padengia pirkimo proceso metu PO patirtą materialinę žalą.</w:t>
      </w:r>
    </w:p>
    <w:p w14:paraId="567E4D2A" w14:textId="77777777" w:rsidR="00205FF4" w:rsidRPr="00315F1D" w:rsidRDefault="00205FF4" w:rsidP="00205FF4">
      <w:pPr>
        <w:autoSpaceDE w:val="0"/>
        <w:autoSpaceDN w:val="0"/>
        <w:adjustRightInd w:val="0"/>
        <w:spacing w:after="0" w:line="240" w:lineRule="auto"/>
        <w:ind w:left="567"/>
        <w:contextualSpacing/>
        <w:jc w:val="both"/>
        <w:rPr>
          <w:rFonts w:ascii="TimesNewRomanPSMT" w:eastAsiaTheme="minorEastAsia" w:hAnsi="TimesNewRomanPSMT" w:cs="TimesNewRomanPSMT"/>
          <w:sz w:val="24"/>
          <w:szCs w:val="24"/>
          <w:lang w:eastAsia="lt-LT"/>
        </w:rPr>
      </w:pPr>
    </w:p>
    <w:p w14:paraId="01388BAC" w14:textId="77777777" w:rsidR="00315F1D" w:rsidRPr="00315F1D" w:rsidRDefault="00315F1D" w:rsidP="00315F1D">
      <w:pPr>
        <w:spacing w:after="0" w:line="240" w:lineRule="auto"/>
        <w:contextualSpacing/>
        <w:jc w:val="both"/>
        <w:rPr>
          <w:rFonts w:ascii="Times New Roman" w:eastAsiaTheme="minorEastAsia" w:hAnsi="Times New Roman" w:cs="Times New Roman"/>
          <w:b/>
          <w:bCs/>
          <w:sz w:val="24"/>
          <w:szCs w:val="24"/>
          <w:lang w:eastAsia="lt-LT"/>
        </w:rPr>
      </w:pPr>
    </w:p>
    <w:p w14:paraId="7153028C" w14:textId="77777777" w:rsidR="00315F1D" w:rsidRPr="00315F1D" w:rsidRDefault="00315F1D" w:rsidP="00315F1D">
      <w:pPr>
        <w:numPr>
          <w:ilvl w:val="0"/>
          <w:numId w:val="42"/>
        </w:numPr>
        <w:tabs>
          <w:tab w:val="left" w:pos="426"/>
        </w:tabs>
        <w:spacing w:after="0" w:line="240" w:lineRule="auto"/>
        <w:ind w:left="0" w:firstLine="0"/>
        <w:contextualSpacing/>
        <w:jc w:val="center"/>
        <w:rPr>
          <w:rFonts w:ascii="Times New Roman" w:eastAsiaTheme="minorEastAsia" w:hAnsi="Times New Roman" w:cs="Times New Roman"/>
          <w:b/>
          <w:bCs/>
          <w:sz w:val="24"/>
          <w:szCs w:val="24"/>
          <w:lang w:eastAsia="lt-LT"/>
        </w:rPr>
      </w:pPr>
      <w:r w:rsidRPr="00315F1D">
        <w:rPr>
          <w:rFonts w:ascii="Times New Roman" w:eastAsiaTheme="minorEastAsia" w:hAnsi="Times New Roman" w:cs="Times New Roman"/>
          <w:b/>
          <w:bCs/>
          <w:sz w:val="24"/>
          <w:szCs w:val="24"/>
          <w:lang w:eastAsia="lt-LT"/>
        </w:rPr>
        <w:t>Reikalavimai perkamoms licencijoms</w:t>
      </w:r>
    </w:p>
    <w:p w14:paraId="1895B67D" w14:textId="77777777" w:rsidR="00315F1D" w:rsidRPr="00315F1D" w:rsidRDefault="00315F1D" w:rsidP="00315F1D">
      <w:pPr>
        <w:spacing w:after="0" w:line="240" w:lineRule="auto"/>
        <w:contextualSpacing/>
        <w:jc w:val="both"/>
        <w:rPr>
          <w:rFonts w:ascii="Times New Roman" w:eastAsiaTheme="minorEastAsia" w:hAnsi="Times New Roman" w:cs="Times New Roman"/>
          <w:b/>
          <w:bCs/>
          <w:sz w:val="24"/>
          <w:szCs w:val="24"/>
          <w:lang w:eastAsia="lt-LT"/>
        </w:rPr>
      </w:pPr>
    </w:p>
    <w:p w14:paraId="4286A191" w14:textId="77777777" w:rsidR="00315F1D" w:rsidRPr="00315F1D" w:rsidRDefault="00315F1D" w:rsidP="00315F1D">
      <w:pPr>
        <w:numPr>
          <w:ilvl w:val="1"/>
          <w:numId w:val="42"/>
        </w:numPr>
        <w:spacing w:after="0" w:line="240" w:lineRule="auto"/>
        <w:ind w:left="0" w:firstLine="567"/>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licencija turi leisti skenuoti 1000 WEB domenų/</w:t>
      </w:r>
      <w:proofErr w:type="spellStart"/>
      <w:r w:rsidRPr="00315F1D">
        <w:rPr>
          <w:rFonts w:ascii="Times New Roman" w:eastAsiaTheme="minorEastAsia" w:hAnsi="Times New Roman" w:cs="Times New Roman"/>
          <w:sz w:val="24"/>
          <w:szCs w:val="24"/>
          <w:lang w:eastAsia="lt-LT"/>
        </w:rPr>
        <w:t>subdomenų</w:t>
      </w:r>
      <w:proofErr w:type="spellEnd"/>
      <w:r w:rsidRPr="00315F1D">
        <w:rPr>
          <w:rFonts w:ascii="Times New Roman" w:eastAsiaTheme="minorEastAsia" w:hAnsi="Times New Roman" w:cs="Times New Roman"/>
          <w:sz w:val="24"/>
          <w:szCs w:val="24"/>
          <w:lang w:eastAsia="lt-LT"/>
        </w:rPr>
        <w:t>/IP adresų per metus ir neriboti skenavimų skaičiaus.</w:t>
      </w:r>
    </w:p>
    <w:p w14:paraId="41F10E71" w14:textId="77777777" w:rsidR="00315F1D" w:rsidRPr="00315F1D" w:rsidRDefault="00315F1D" w:rsidP="00315F1D">
      <w:pPr>
        <w:spacing w:after="0" w:line="240" w:lineRule="auto"/>
        <w:ind w:firstLine="567"/>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3.2. PĮ funkcionalumas:</w:t>
      </w:r>
    </w:p>
    <w:p w14:paraId="57C3EBED"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būti galimybė atlikti sistemos patikrą nediegiant agento į tikrinamą sistemą;</w:t>
      </w:r>
    </w:p>
    <w:p w14:paraId="123ECC00"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lastRenderedPageBreak/>
        <w:t xml:space="preserve">turi turėti galimybę pažeidžiamumų ataskaitas integruoti į F5 BIG-IP </w:t>
      </w:r>
      <w:proofErr w:type="spellStart"/>
      <w:r w:rsidRPr="00315F1D">
        <w:rPr>
          <w:rFonts w:ascii="Times New Roman" w:eastAsiaTheme="minorEastAsia" w:hAnsi="Times New Roman" w:cs="Times New Roman"/>
          <w:sz w:val="24"/>
          <w:szCs w:val="24"/>
          <w:lang w:eastAsia="lt-LT"/>
        </w:rPr>
        <w:t>Advanced</w:t>
      </w:r>
      <w:proofErr w:type="spellEnd"/>
      <w:r w:rsidRPr="00315F1D">
        <w:rPr>
          <w:rFonts w:ascii="Times New Roman" w:eastAsiaTheme="minorEastAsia" w:hAnsi="Times New Roman" w:cs="Times New Roman"/>
          <w:sz w:val="24"/>
          <w:szCs w:val="24"/>
          <w:lang w:eastAsia="lt-LT"/>
        </w:rPr>
        <w:t xml:space="preserve"> WAF (angl. </w:t>
      </w:r>
      <w:proofErr w:type="spellStart"/>
      <w:r w:rsidRPr="00315F1D">
        <w:rPr>
          <w:rFonts w:ascii="Times New Roman" w:eastAsiaTheme="minorEastAsia" w:hAnsi="Times New Roman" w:cs="Times New Roman"/>
          <w:i/>
          <w:iCs/>
          <w:sz w:val="24"/>
          <w:szCs w:val="24"/>
          <w:lang w:eastAsia="lt-LT"/>
        </w:rPr>
        <w:t>Web</w:t>
      </w:r>
      <w:proofErr w:type="spellEnd"/>
      <w:r w:rsidRPr="00315F1D">
        <w:rPr>
          <w:rFonts w:ascii="Times New Roman" w:eastAsiaTheme="minorEastAsia" w:hAnsi="Times New Roman" w:cs="Times New Roman"/>
          <w:i/>
          <w:iCs/>
          <w:sz w:val="24"/>
          <w:szCs w:val="24"/>
          <w:lang w:eastAsia="lt-LT"/>
        </w:rPr>
        <w:t xml:space="preserve"> </w:t>
      </w:r>
      <w:proofErr w:type="spellStart"/>
      <w:r w:rsidRPr="00315F1D">
        <w:rPr>
          <w:rFonts w:ascii="Times New Roman" w:eastAsiaTheme="minorEastAsia" w:hAnsi="Times New Roman" w:cs="Times New Roman"/>
          <w:i/>
          <w:iCs/>
          <w:sz w:val="24"/>
          <w:szCs w:val="24"/>
          <w:lang w:eastAsia="lt-LT"/>
        </w:rPr>
        <w:t>application</w:t>
      </w:r>
      <w:proofErr w:type="spellEnd"/>
      <w:r w:rsidRPr="00315F1D">
        <w:rPr>
          <w:rFonts w:ascii="Times New Roman" w:eastAsiaTheme="minorEastAsia" w:hAnsi="Times New Roman" w:cs="Times New Roman"/>
          <w:i/>
          <w:iCs/>
          <w:sz w:val="24"/>
          <w:szCs w:val="24"/>
          <w:lang w:eastAsia="lt-LT"/>
        </w:rPr>
        <w:t xml:space="preserve"> </w:t>
      </w:r>
      <w:proofErr w:type="spellStart"/>
      <w:r w:rsidRPr="00315F1D">
        <w:rPr>
          <w:rFonts w:ascii="Times New Roman" w:eastAsiaTheme="minorEastAsia" w:hAnsi="Times New Roman" w:cs="Times New Roman"/>
          <w:i/>
          <w:iCs/>
          <w:sz w:val="24"/>
          <w:szCs w:val="24"/>
          <w:lang w:eastAsia="lt-LT"/>
        </w:rPr>
        <w:t>firewall</w:t>
      </w:r>
      <w:proofErr w:type="spellEnd"/>
      <w:r w:rsidRPr="00315F1D">
        <w:rPr>
          <w:rFonts w:ascii="Times New Roman" w:eastAsiaTheme="minorEastAsia" w:hAnsi="Times New Roman" w:cs="Times New Roman"/>
          <w:sz w:val="24"/>
          <w:szCs w:val="24"/>
          <w:lang w:eastAsia="lt-LT"/>
        </w:rPr>
        <w:t>);</w:t>
      </w:r>
    </w:p>
    <w:p w14:paraId="0E24DADE"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būti galimybė atlikti vidinių ir išorinių sistemų nuskaitymą;</w:t>
      </w:r>
    </w:p>
    <w:p w14:paraId="36ED3956"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 xml:space="preserve"> turi būti galimybė pasirinkti atskiras skenavimo politikas;</w:t>
      </w:r>
    </w:p>
    <w:p w14:paraId="45BD650B"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būti galimybė nustatyti reguliarius skenavimus;</w:t>
      </w:r>
    </w:p>
    <w:p w14:paraId="0DDA37CF"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būti galimybė skenavimo rezultatus eksportuoti XML, JSON arba CSV formatais;</w:t>
      </w:r>
    </w:p>
    <w:p w14:paraId="079BA764"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būti galimybė generuoti skenavimo rezultatus PDF ir HTML formatais;</w:t>
      </w:r>
    </w:p>
    <w:p w14:paraId="79715ABA"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 xml:space="preserve">turi turėti galimybę identifikuoti ne mažiau nei 7000 pažeidžiamumų, įskaitant OWASP </w:t>
      </w:r>
      <w:proofErr w:type="spellStart"/>
      <w:r w:rsidRPr="00315F1D">
        <w:rPr>
          <w:rFonts w:ascii="Times New Roman" w:eastAsiaTheme="minorEastAsia" w:hAnsi="Times New Roman" w:cs="Times New Roman"/>
          <w:sz w:val="24"/>
          <w:szCs w:val="24"/>
          <w:lang w:eastAsia="lt-LT"/>
        </w:rPr>
        <w:t>Top</w:t>
      </w:r>
      <w:proofErr w:type="spellEnd"/>
      <w:r w:rsidRPr="00315F1D">
        <w:rPr>
          <w:rFonts w:ascii="Times New Roman" w:eastAsiaTheme="minorEastAsia" w:hAnsi="Times New Roman" w:cs="Times New Roman"/>
          <w:sz w:val="24"/>
          <w:szCs w:val="24"/>
          <w:lang w:eastAsia="lt-LT"/>
        </w:rPr>
        <w:t xml:space="preserve"> 10, SQL </w:t>
      </w:r>
      <w:proofErr w:type="spellStart"/>
      <w:r w:rsidRPr="00315F1D">
        <w:rPr>
          <w:rFonts w:ascii="Times New Roman" w:eastAsiaTheme="minorEastAsia" w:hAnsi="Times New Roman" w:cs="Times New Roman"/>
          <w:sz w:val="24"/>
          <w:szCs w:val="24"/>
          <w:lang w:eastAsia="lt-LT"/>
        </w:rPr>
        <w:t>injection</w:t>
      </w:r>
      <w:proofErr w:type="spellEnd"/>
      <w:r w:rsidRPr="00315F1D">
        <w:rPr>
          <w:rFonts w:ascii="Times New Roman" w:eastAsiaTheme="minorEastAsia" w:hAnsi="Times New Roman" w:cs="Times New Roman"/>
          <w:sz w:val="24"/>
          <w:szCs w:val="24"/>
          <w:lang w:eastAsia="lt-LT"/>
        </w:rPr>
        <w:t xml:space="preserve">, XSS, netinkamas konfigūracijas (angl. </w:t>
      </w:r>
      <w:proofErr w:type="spellStart"/>
      <w:r w:rsidRPr="00315F1D">
        <w:rPr>
          <w:rFonts w:ascii="Times New Roman" w:eastAsiaTheme="minorEastAsia" w:hAnsi="Times New Roman" w:cs="Times New Roman"/>
          <w:i/>
          <w:iCs/>
          <w:sz w:val="24"/>
          <w:szCs w:val="24"/>
          <w:lang w:eastAsia="lt-LT"/>
        </w:rPr>
        <w:t>misconfigurations</w:t>
      </w:r>
      <w:proofErr w:type="spellEnd"/>
      <w:r w:rsidRPr="00315F1D">
        <w:rPr>
          <w:rFonts w:ascii="Times New Roman" w:eastAsiaTheme="minorEastAsia" w:hAnsi="Times New Roman" w:cs="Times New Roman"/>
          <w:sz w:val="24"/>
          <w:szCs w:val="24"/>
          <w:lang w:eastAsia="lt-LT"/>
        </w:rPr>
        <w:t>) ir kt.;</w:t>
      </w:r>
    </w:p>
    <w:p w14:paraId="0CB282A4"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 xml:space="preserve">turi turėti galimybę atlikti skenavimus įvairiose aplinkose, įskaitant vieno puslapio aplikacijas (angl. </w:t>
      </w:r>
      <w:proofErr w:type="spellStart"/>
      <w:r w:rsidRPr="00315F1D">
        <w:rPr>
          <w:rFonts w:ascii="Times New Roman" w:eastAsiaTheme="minorEastAsia" w:hAnsi="Times New Roman" w:cs="Times New Roman"/>
          <w:i/>
          <w:iCs/>
          <w:sz w:val="24"/>
          <w:szCs w:val="24"/>
          <w:lang w:eastAsia="lt-LT"/>
        </w:rPr>
        <w:t>Single-page</w:t>
      </w:r>
      <w:proofErr w:type="spellEnd"/>
      <w:r w:rsidRPr="00315F1D">
        <w:rPr>
          <w:rFonts w:ascii="Times New Roman" w:eastAsiaTheme="minorEastAsia" w:hAnsi="Times New Roman" w:cs="Times New Roman"/>
          <w:i/>
          <w:iCs/>
          <w:sz w:val="24"/>
          <w:szCs w:val="24"/>
          <w:lang w:eastAsia="lt-LT"/>
        </w:rPr>
        <w:t xml:space="preserve"> </w:t>
      </w:r>
      <w:proofErr w:type="spellStart"/>
      <w:r w:rsidRPr="00315F1D">
        <w:rPr>
          <w:rFonts w:ascii="Times New Roman" w:eastAsiaTheme="minorEastAsia" w:hAnsi="Times New Roman" w:cs="Times New Roman"/>
          <w:i/>
          <w:iCs/>
          <w:sz w:val="24"/>
          <w:szCs w:val="24"/>
          <w:lang w:eastAsia="lt-LT"/>
        </w:rPr>
        <w:t>applications</w:t>
      </w:r>
      <w:proofErr w:type="spellEnd"/>
      <w:r w:rsidRPr="00315F1D">
        <w:rPr>
          <w:rFonts w:ascii="Times New Roman" w:eastAsiaTheme="minorEastAsia" w:hAnsi="Times New Roman" w:cs="Times New Roman"/>
          <w:i/>
          <w:iCs/>
          <w:sz w:val="24"/>
          <w:szCs w:val="24"/>
          <w:lang w:eastAsia="lt-LT"/>
        </w:rPr>
        <w:t xml:space="preserve"> „SPA“</w:t>
      </w:r>
      <w:r w:rsidRPr="00315F1D">
        <w:rPr>
          <w:rFonts w:ascii="Times New Roman" w:eastAsiaTheme="minorEastAsia" w:hAnsi="Times New Roman" w:cs="Times New Roman"/>
          <w:sz w:val="24"/>
          <w:szCs w:val="24"/>
          <w:lang w:eastAsia="lt-LT"/>
        </w:rPr>
        <w:t>), HTML5 ir JavaScript pagrįstas svetaines, slaptažodžiu apsaugotas svetaines;</w:t>
      </w:r>
    </w:p>
    <w:p w14:paraId="374A84CD"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turėti galimybę atlikti API skenavimus;</w:t>
      </w:r>
    </w:p>
    <w:p w14:paraId="40D5814B"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 xml:space="preserve">turi turėti tarpinio serverio (angl. </w:t>
      </w:r>
      <w:r w:rsidRPr="00315F1D">
        <w:rPr>
          <w:rFonts w:ascii="Times New Roman" w:eastAsiaTheme="minorEastAsia" w:hAnsi="Times New Roman" w:cs="Times New Roman"/>
          <w:i/>
          <w:iCs/>
          <w:sz w:val="24"/>
          <w:szCs w:val="24"/>
          <w:lang w:eastAsia="lt-LT"/>
        </w:rPr>
        <w:t>Proxy</w:t>
      </w:r>
      <w:r w:rsidRPr="00315F1D">
        <w:rPr>
          <w:rFonts w:ascii="Times New Roman" w:eastAsiaTheme="minorEastAsia" w:hAnsi="Times New Roman" w:cs="Times New Roman"/>
          <w:sz w:val="24"/>
          <w:szCs w:val="24"/>
          <w:lang w:eastAsia="lt-LT"/>
        </w:rPr>
        <w:t>) galimybę;</w:t>
      </w:r>
    </w:p>
    <w:p w14:paraId="59CDE566"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turėti galimybę nustatyti skenavimo laiko apribojimus;</w:t>
      </w:r>
    </w:p>
    <w:p w14:paraId="4AE65B03"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turėti tinklo skenerio integravimo galimybę;</w:t>
      </w:r>
    </w:p>
    <w:p w14:paraId="023E5D95"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 xml:space="preserve">turi turėti galimybę aptikti kenkėjišką kodą (angl. </w:t>
      </w:r>
      <w:proofErr w:type="spellStart"/>
      <w:r w:rsidRPr="00315F1D">
        <w:rPr>
          <w:rFonts w:ascii="Times New Roman" w:eastAsiaTheme="minorEastAsia" w:hAnsi="Times New Roman" w:cs="Times New Roman"/>
          <w:i/>
          <w:iCs/>
          <w:sz w:val="24"/>
          <w:szCs w:val="24"/>
          <w:lang w:eastAsia="lt-LT"/>
        </w:rPr>
        <w:t>malware</w:t>
      </w:r>
      <w:proofErr w:type="spellEnd"/>
      <w:r w:rsidRPr="00315F1D">
        <w:rPr>
          <w:rFonts w:ascii="Times New Roman" w:eastAsiaTheme="minorEastAsia" w:hAnsi="Times New Roman" w:cs="Times New Roman"/>
          <w:sz w:val="24"/>
          <w:szCs w:val="24"/>
          <w:lang w:eastAsia="lt-LT"/>
        </w:rPr>
        <w:t>) skenuojamoje sistemoje;</w:t>
      </w:r>
    </w:p>
    <w:p w14:paraId="2D98C84A" w14:textId="287C0B0C"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 New Roman" w:eastAsiaTheme="minorEastAsia" w:hAnsi="Times New Roman" w:cs="Times New Roman"/>
          <w:sz w:val="24"/>
          <w:szCs w:val="24"/>
          <w:lang w:eastAsia="lt-LT"/>
        </w:rPr>
      </w:pPr>
      <w:r w:rsidRPr="00315F1D">
        <w:rPr>
          <w:rFonts w:ascii="Times New Roman" w:eastAsiaTheme="minorEastAsia" w:hAnsi="Times New Roman" w:cs="Times New Roman"/>
          <w:sz w:val="24"/>
          <w:szCs w:val="24"/>
          <w:lang w:eastAsia="lt-LT"/>
        </w:rPr>
        <w:t>turi būti diegiama įstaigos patalpose (</w:t>
      </w:r>
      <w:r w:rsidR="00063C83">
        <w:rPr>
          <w:rFonts w:ascii="Times New Roman" w:eastAsiaTheme="minorEastAsia" w:hAnsi="Times New Roman" w:cs="Times New Roman"/>
          <w:sz w:val="24"/>
          <w:szCs w:val="24"/>
          <w:lang w:eastAsia="lt-LT"/>
        </w:rPr>
        <w:t xml:space="preserve">angl. </w:t>
      </w:r>
      <w:proofErr w:type="spellStart"/>
      <w:r w:rsidRPr="00315F1D">
        <w:rPr>
          <w:rFonts w:ascii="Times New Roman" w:eastAsiaTheme="minorEastAsia" w:hAnsi="Times New Roman" w:cs="Times New Roman"/>
          <w:i/>
          <w:iCs/>
          <w:sz w:val="24"/>
          <w:szCs w:val="24"/>
          <w:lang w:eastAsia="lt-LT"/>
        </w:rPr>
        <w:t>on</w:t>
      </w:r>
      <w:proofErr w:type="spellEnd"/>
      <w:r w:rsidRPr="00315F1D">
        <w:rPr>
          <w:rFonts w:ascii="Times New Roman" w:eastAsiaTheme="minorEastAsia" w:hAnsi="Times New Roman" w:cs="Times New Roman"/>
          <w:i/>
          <w:iCs/>
          <w:sz w:val="24"/>
          <w:szCs w:val="24"/>
          <w:lang w:eastAsia="lt-LT"/>
        </w:rPr>
        <w:t xml:space="preserve"> </w:t>
      </w:r>
      <w:proofErr w:type="spellStart"/>
      <w:r w:rsidRPr="00315F1D">
        <w:rPr>
          <w:rFonts w:ascii="Times New Roman" w:eastAsiaTheme="minorEastAsia" w:hAnsi="Times New Roman" w:cs="Times New Roman"/>
          <w:i/>
          <w:iCs/>
          <w:sz w:val="24"/>
          <w:szCs w:val="24"/>
          <w:lang w:eastAsia="lt-LT"/>
        </w:rPr>
        <w:t>premises</w:t>
      </w:r>
      <w:proofErr w:type="spellEnd"/>
      <w:r w:rsidRPr="00315F1D">
        <w:rPr>
          <w:rFonts w:ascii="Times New Roman" w:eastAsiaTheme="minorEastAsia" w:hAnsi="Times New Roman" w:cs="Times New Roman"/>
          <w:sz w:val="24"/>
          <w:szCs w:val="24"/>
          <w:lang w:eastAsia="lt-LT"/>
        </w:rPr>
        <w:t>);</w:t>
      </w:r>
    </w:p>
    <w:p w14:paraId="59488A56" w14:textId="77777777" w:rsidR="00315F1D" w:rsidRPr="00315F1D" w:rsidRDefault="00315F1D" w:rsidP="00315F1D">
      <w:pPr>
        <w:spacing w:after="0" w:line="240" w:lineRule="auto"/>
        <w:ind w:firstLine="567"/>
        <w:contextualSpacing/>
        <w:jc w:val="both"/>
        <w:rPr>
          <w:rFonts w:ascii="Times New Roman" w:eastAsiaTheme="minorEastAsia" w:hAnsi="Times New Roman" w:cs="Times New Roman"/>
          <w:sz w:val="24"/>
          <w:szCs w:val="24"/>
          <w:lang w:eastAsia="lt-LT"/>
        </w:rPr>
      </w:pPr>
    </w:p>
    <w:p w14:paraId="4EEFF2B6" w14:textId="77777777" w:rsidR="00315F1D" w:rsidRPr="00315F1D" w:rsidRDefault="00315F1D" w:rsidP="00315F1D">
      <w:pPr>
        <w:numPr>
          <w:ilvl w:val="0"/>
          <w:numId w:val="42"/>
        </w:numPr>
        <w:tabs>
          <w:tab w:val="left" w:pos="426"/>
        </w:tabs>
        <w:spacing w:after="0" w:line="240" w:lineRule="auto"/>
        <w:ind w:left="0" w:firstLine="0"/>
        <w:contextualSpacing/>
        <w:jc w:val="center"/>
        <w:rPr>
          <w:rFonts w:ascii="Times New Roman" w:eastAsiaTheme="minorEastAsia" w:hAnsi="Times New Roman" w:cs="Times New Roman"/>
          <w:b/>
          <w:bCs/>
          <w:sz w:val="24"/>
          <w:szCs w:val="24"/>
          <w:lang w:eastAsia="lt-LT"/>
        </w:rPr>
      </w:pPr>
      <w:r w:rsidRPr="00315F1D">
        <w:rPr>
          <w:rFonts w:ascii="Times New Roman" w:eastAsiaTheme="minorEastAsia" w:hAnsi="Times New Roman" w:cs="Times New Roman"/>
          <w:b/>
          <w:bCs/>
          <w:sz w:val="24"/>
          <w:szCs w:val="24"/>
          <w:lang w:eastAsia="lt-LT"/>
        </w:rPr>
        <w:t>Reikalavimai nacionaliniam saugumui</w:t>
      </w:r>
    </w:p>
    <w:p w14:paraId="663F186A" w14:textId="77777777" w:rsidR="00315F1D" w:rsidRPr="00315F1D" w:rsidRDefault="00315F1D" w:rsidP="00315F1D">
      <w:pPr>
        <w:spacing w:after="0" w:line="240" w:lineRule="auto"/>
        <w:contextualSpacing/>
        <w:jc w:val="both"/>
        <w:rPr>
          <w:rFonts w:ascii="Times New Roman" w:eastAsiaTheme="minorEastAsia" w:hAnsi="Times New Roman" w:cs="Times New Roman"/>
          <w:b/>
          <w:bCs/>
          <w:sz w:val="24"/>
          <w:szCs w:val="24"/>
          <w:lang w:eastAsia="lt-LT"/>
        </w:rPr>
      </w:pPr>
    </w:p>
    <w:p w14:paraId="1D9894B8" w14:textId="77777777" w:rsidR="00315F1D" w:rsidRPr="00315F1D" w:rsidRDefault="00315F1D" w:rsidP="00315F1D">
      <w:pPr>
        <w:numPr>
          <w:ilvl w:val="1"/>
          <w:numId w:val="44"/>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Tiekėjo siūlomos licencijos neturi kelti grėsmės nacionaliniam saugumui. Tiekėjas teikdamas ir pasirašydamas pasiūlymą patvirtina, kad siūlomos licencijos nekelia grėsmės nacionaliniam saugumui. PO vadovaudamasi VPĮ 37 straipsnio 9 dalimi laikys, kad siūlomos licencijos kelia grėsmę nacionaliniam saugumui, kai:</w:t>
      </w:r>
    </w:p>
    <w:p w14:paraId="018E1424" w14:textId="77777777" w:rsidR="00315F1D" w:rsidRPr="00315F1D" w:rsidRDefault="00315F1D" w:rsidP="00315F1D">
      <w:pPr>
        <w:numPr>
          <w:ilvl w:val="2"/>
          <w:numId w:val="44"/>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w:t>
      </w:r>
    </w:p>
    <w:p w14:paraId="42A74C85" w14:textId="77777777" w:rsidR="00315F1D" w:rsidRPr="00315F1D" w:rsidRDefault="00315F1D" w:rsidP="00315F1D">
      <w:pPr>
        <w:numPr>
          <w:ilvl w:val="2"/>
          <w:numId w:val="44"/>
        </w:numPr>
        <w:autoSpaceDE w:val="0"/>
        <w:autoSpaceDN w:val="0"/>
        <w:adjustRightInd w:val="0"/>
        <w:spacing w:after="0" w:line="240" w:lineRule="auto"/>
        <w:ind w:left="0" w:firstLine="566"/>
        <w:contextualSpacing/>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techninės ar programinės įrangos priežiūra ar palaikymas būtų vykdomas iš VPĮ 92</w:t>
      </w:r>
    </w:p>
    <w:p w14:paraId="272F60F0" w14:textId="77777777" w:rsidR="00315F1D" w:rsidRPr="00315F1D" w:rsidRDefault="00315F1D" w:rsidP="00315F1D">
      <w:pPr>
        <w:autoSpaceDE w:val="0"/>
        <w:autoSpaceDN w:val="0"/>
        <w:adjustRightInd w:val="0"/>
        <w:spacing w:after="0" w:line="240" w:lineRule="auto"/>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straipsnio 14 dalyje numatytame sąraše nurodytų valstybių ar teritorijų.</w:t>
      </w:r>
    </w:p>
    <w:p w14:paraId="5FA6953A" w14:textId="77777777" w:rsidR="00315F1D" w:rsidRPr="00315F1D" w:rsidRDefault="00315F1D" w:rsidP="00315F1D">
      <w:pPr>
        <w:numPr>
          <w:ilvl w:val="1"/>
          <w:numId w:val="44"/>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PO vadovaudamasi VPĮ 47 straipsnio 9 dalimi laikys, kad siūlomos licencijos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w:t>
      </w:r>
    </w:p>
    <w:p w14:paraId="14B7BB33" w14:textId="77777777" w:rsidR="00315F1D" w:rsidRPr="00315F1D" w:rsidRDefault="00315F1D" w:rsidP="00315F1D">
      <w:pPr>
        <w:numPr>
          <w:ilvl w:val="1"/>
          <w:numId w:val="44"/>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PO visais atvejais laikys, kad Tiekėjas nėra patikimas ir kelia pavojų nacionaliniam ar kitos valstybės narės saugumui, jeigu ji gaus kompetentingų institucijų pateiktą tai patvirtinančią informaciją.</w:t>
      </w:r>
    </w:p>
    <w:p w14:paraId="449E7C79" w14:textId="0EBAA1B0" w:rsidR="00BD7798" w:rsidRPr="00E25324" w:rsidRDefault="00315F1D" w:rsidP="00315F1D">
      <w:pPr>
        <w:numPr>
          <w:ilvl w:val="1"/>
          <w:numId w:val="44"/>
        </w:numPr>
        <w:autoSpaceDE w:val="0"/>
        <w:autoSpaceDN w:val="0"/>
        <w:adjustRightInd w:val="0"/>
        <w:spacing w:after="0" w:line="240" w:lineRule="auto"/>
        <w:ind w:left="0" w:firstLine="567"/>
        <w:contextualSpacing/>
        <w:jc w:val="both"/>
        <w:rPr>
          <w:rFonts w:ascii="TimesNewRomanPSMT" w:eastAsiaTheme="minorEastAsia" w:hAnsi="TimesNewRomanPSMT" w:cs="TimesNewRomanPSMT"/>
          <w:sz w:val="24"/>
          <w:szCs w:val="24"/>
          <w:lang w:eastAsia="lt-LT"/>
        </w:rPr>
      </w:pPr>
      <w:r w:rsidRPr="00315F1D">
        <w:rPr>
          <w:rFonts w:ascii="TimesNewRomanPSMT" w:eastAsiaTheme="minorEastAsia" w:hAnsi="TimesNewRomanPSMT" w:cs="TimesNewRomanPSMT"/>
          <w:sz w:val="24"/>
          <w:szCs w:val="24"/>
          <w:lang w:eastAsia="lt-LT"/>
        </w:rPr>
        <w:t>PO vadovaudamasi Viešųjų pirkimų įstatymo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bookmarkEnd w:id="0"/>
    </w:p>
    <w:sectPr w:rsidR="00BD7798" w:rsidRPr="00E25324" w:rsidSect="00B377A8">
      <w:headerReference w:type="default" r:id="rId8"/>
      <w:pgSz w:w="11906" w:h="16838"/>
      <w:pgMar w:top="286" w:right="567" w:bottom="1135"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C5CA" w14:textId="77777777" w:rsidR="002A705E" w:rsidRDefault="002A705E" w:rsidP="00E472F2">
      <w:pPr>
        <w:spacing w:after="0" w:line="240" w:lineRule="auto"/>
      </w:pPr>
      <w:r>
        <w:separator/>
      </w:r>
    </w:p>
  </w:endnote>
  <w:endnote w:type="continuationSeparator" w:id="0">
    <w:p w14:paraId="402B78DE" w14:textId="77777777" w:rsidR="002A705E" w:rsidRDefault="002A705E" w:rsidP="00E4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F875F" w14:textId="77777777" w:rsidR="002A705E" w:rsidRDefault="002A705E" w:rsidP="00E472F2">
      <w:pPr>
        <w:spacing w:after="0" w:line="240" w:lineRule="auto"/>
      </w:pPr>
      <w:r>
        <w:separator/>
      </w:r>
    </w:p>
  </w:footnote>
  <w:footnote w:type="continuationSeparator" w:id="0">
    <w:p w14:paraId="570F1362" w14:textId="77777777" w:rsidR="002A705E" w:rsidRDefault="002A705E" w:rsidP="00E47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18BF" w14:textId="0BBF9516" w:rsidR="00B377A8" w:rsidRPr="00B377A8" w:rsidRDefault="00B377A8" w:rsidP="00B377A8">
    <w:pPr>
      <w:pStyle w:val="Antrats"/>
      <w:jc w:val="right"/>
      <w:rPr>
        <w:rFonts w:ascii="Times New Roman" w:hAnsi="Times New Roman" w:cs="Times New Roman"/>
        <w:i/>
        <w:iCs/>
      </w:rPr>
    </w:pPr>
    <w:r w:rsidRPr="00B377A8">
      <w:rPr>
        <w:rFonts w:ascii="Times New Roman" w:hAnsi="Times New Roman" w:cs="Times New Roman"/>
        <w:i/>
        <w:iCs/>
      </w:rPr>
      <w:t>Specialiųjų pirkimo sąlygų priedas „Techninė specifikacija“</w:t>
    </w:r>
  </w:p>
  <w:p w14:paraId="2BFECE9D" w14:textId="77777777" w:rsidR="00B377A8" w:rsidRDefault="00B377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73FC"/>
    <w:multiLevelType w:val="multilevel"/>
    <w:tmpl w:val="BA2EF0CE"/>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C03873"/>
    <w:multiLevelType w:val="hybridMultilevel"/>
    <w:tmpl w:val="D19CD0C8"/>
    <w:lvl w:ilvl="0" w:tplc="D8E6A3AE">
      <w:start w:val="5"/>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098B5DA0"/>
    <w:multiLevelType w:val="multilevel"/>
    <w:tmpl w:val="4D1E075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930" w:hanging="504"/>
      </w:pPr>
      <w:rPr>
        <w:rFonts w:ascii="Times New Roman" w:hAnsi="Times New Roman"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0ADD6245"/>
    <w:multiLevelType w:val="hybridMultilevel"/>
    <w:tmpl w:val="FA2AAF22"/>
    <w:lvl w:ilvl="0" w:tplc="04090001">
      <w:start w:val="1"/>
      <w:numFmt w:val="bullet"/>
      <w:lvlText w:val=""/>
      <w:lvlJc w:val="left"/>
      <w:pPr>
        <w:tabs>
          <w:tab w:val="num" w:pos="1321"/>
        </w:tabs>
        <w:ind w:left="1321" w:hanging="360"/>
      </w:pPr>
      <w:rPr>
        <w:rFonts w:ascii="Symbol" w:hAnsi="Symbol" w:hint="default"/>
      </w:rPr>
    </w:lvl>
    <w:lvl w:ilvl="1" w:tplc="04090003" w:tentative="1">
      <w:start w:val="1"/>
      <w:numFmt w:val="bullet"/>
      <w:lvlText w:val="o"/>
      <w:lvlJc w:val="left"/>
      <w:pPr>
        <w:tabs>
          <w:tab w:val="num" w:pos="2041"/>
        </w:tabs>
        <w:ind w:left="2041" w:hanging="360"/>
      </w:pPr>
      <w:rPr>
        <w:rFonts w:ascii="Courier New" w:hAnsi="Courier New" w:cs="Courier New" w:hint="default"/>
      </w:rPr>
    </w:lvl>
    <w:lvl w:ilvl="2" w:tplc="04090005" w:tentative="1">
      <w:start w:val="1"/>
      <w:numFmt w:val="bullet"/>
      <w:lvlText w:val=""/>
      <w:lvlJc w:val="left"/>
      <w:pPr>
        <w:tabs>
          <w:tab w:val="num" w:pos="2761"/>
        </w:tabs>
        <w:ind w:left="2761" w:hanging="360"/>
      </w:pPr>
      <w:rPr>
        <w:rFonts w:ascii="Wingdings" w:hAnsi="Wingdings" w:hint="default"/>
      </w:rPr>
    </w:lvl>
    <w:lvl w:ilvl="3" w:tplc="04090001">
      <w:start w:val="1"/>
      <w:numFmt w:val="bullet"/>
      <w:lvlText w:val=""/>
      <w:lvlJc w:val="left"/>
      <w:pPr>
        <w:tabs>
          <w:tab w:val="num" w:pos="3481"/>
        </w:tabs>
        <w:ind w:left="3481" w:hanging="360"/>
      </w:pPr>
      <w:rPr>
        <w:rFonts w:ascii="Symbol" w:hAnsi="Symbol" w:hint="default"/>
      </w:rPr>
    </w:lvl>
    <w:lvl w:ilvl="4" w:tplc="04090003" w:tentative="1">
      <w:start w:val="1"/>
      <w:numFmt w:val="bullet"/>
      <w:lvlText w:val="o"/>
      <w:lvlJc w:val="left"/>
      <w:pPr>
        <w:tabs>
          <w:tab w:val="num" w:pos="4201"/>
        </w:tabs>
        <w:ind w:left="4201" w:hanging="360"/>
      </w:pPr>
      <w:rPr>
        <w:rFonts w:ascii="Courier New" w:hAnsi="Courier New" w:cs="Courier New" w:hint="default"/>
      </w:rPr>
    </w:lvl>
    <w:lvl w:ilvl="5" w:tplc="04090005" w:tentative="1">
      <w:start w:val="1"/>
      <w:numFmt w:val="bullet"/>
      <w:lvlText w:val=""/>
      <w:lvlJc w:val="left"/>
      <w:pPr>
        <w:tabs>
          <w:tab w:val="num" w:pos="4921"/>
        </w:tabs>
        <w:ind w:left="4921" w:hanging="360"/>
      </w:pPr>
      <w:rPr>
        <w:rFonts w:ascii="Wingdings" w:hAnsi="Wingdings" w:hint="default"/>
      </w:rPr>
    </w:lvl>
    <w:lvl w:ilvl="6" w:tplc="04090001" w:tentative="1">
      <w:start w:val="1"/>
      <w:numFmt w:val="bullet"/>
      <w:lvlText w:val=""/>
      <w:lvlJc w:val="left"/>
      <w:pPr>
        <w:tabs>
          <w:tab w:val="num" w:pos="5641"/>
        </w:tabs>
        <w:ind w:left="5641" w:hanging="360"/>
      </w:pPr>
      <w:rPr>
        <w:rFonts w:ascii="Symbol" w:hAnsi="Symbol" w:hint="default"/>
      </w:rPr>
    </w:lvl>
    <w:lvl w:ilvl="7" w:tplc="04090003" w:tentative="1">
      <w:start w:val="1"/>
      <w:numFmt w:val="bullet"/>
      <w:lvlText w:val="o"/>
      <w:lvlJc w:val="left"/>
      <w:pPr>
        <w:tabs>
          <w:tab w:val="num" w:pos="6361"/>
        </w:tabs>
        <w:ind w:left="6361" w:hanging="360"/>
      </w:pPr>
      <w:rPr>
        <w:rFonts w:ascii="Courier New" w:hAnsi="Courier New" w:cs="Courier New" w:hint="default"/>
      </w:rPr>
    </w:lvl>
    <w:lvl w:ilvl="8" w:tplc="04090005" w:tentative="1">
      <w:start w:val="1"/>
      <w:numFmt w:val="bullet"/>
      <w:lvlText w:val=""/>
      <w:lvlJc w:val="left"/>
      <w:pPr>
        <w:tabs>
          <w:tab w:val="num" w:pos="7081"/>
        </w:tabs>
        <w:ind w:left="7081" w:hanging="360"/>
      </w:pPr>
      <w:rPr>
        <w:rFonts w:ascii="Wingdings" w:hAnsi="Wingdings" w:hint="default"/>
      </w:rPr>
    </w:lvl>
  </w:abstractNum>
  <w:abstractNum w:abstractNumId="4" w15:restartNumberingAfterBreak="0">
    <w:nsid w:val="0B3F2E05"/>
    <w:multiLevelType w:val="multilevel"/>
    <w:tmpl w:val="D06AFFC6"/>
    <w:styleLink w:val="CurrentList1"/>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0BAC6D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234245"/>
    <w:multiLevelType w:val="multilevel"/>
    <w:tmpl w:val="42647B7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8F02FF"/>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DA4863"/>
    <w:multiLevelType w:val="hybridMultilevel"/>
    <w:tmpl w:val="65386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03340C"/>
    <w:multiLevelType w:val="multilevel"/>
    <w:tmpl w:val="2CA88C12"/>
    <w:lvl w:ilvl="0">
      <w:start w:val="1"/>
      <w:numFmt w:val="decimal"/>
      <w:lvlText w:val="%1."/>
      <w:lvlJc w:val="left"/>
      <w:pPr>
        <w:ind w:left="927" w:hanging="360"/>
      </w:pPr>
      <w:rPr>
        <w:rFonts w:hint="default"/>
        <w:b/>
        <w:bCs w:val="0"/>
      </w:rPr>
    </w:lvl>
    <w:lvl w:ilvl="1">
      <w:start w:val="1"/>
      <w:numFmt w:val="decimal"/>
      <w:isLgl/>
      <w:lvlText w:val="%1.%2."/>
      <w:lvlJc w:val="left"/>
      <w:pPr>
        <w:ind w:left="927" w:hanging="360"/>
      </w:pPr>
      <w:rPr>
        <w:rFonts w:hint="default"/>
        <w:b w:val="0"/>
        <w:i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0" w15:restartNumberingAfterBreak="0">
    <w:nsid w:val="1B2C2D56"/>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23748A"/>
    <w:multiLevelType w:val="multilevel"/>
    <w:tmpl w:val="942E462A"/>
    <w:lvl w:ilvl="0">
      <w:start w:val="1"/>
      <w:numFmt w:val="decimal"/>
      <w:lvlText w:val="%1."/>
      <w:lvlJc w:val="left"/>
      <w:pPr>
        <w:ind w:left="1260" w:hanging="360"/>
      </w:pPr>
      <w:rPr>
        <w:rFonts w:hint="default"/>
        <w:b/>
      </w:rPr>
    </w:lvl>
    <w:lvl w:ilvl="1">
      <w:start w:val="1"/>
      <w:numFmt w:val="decimal"/>
      <w:isLgl/>
      <w:lvlText w:val="%1.%2."/>
      <w:lvlJc w:val="left"/>
      <w:pPr>
        <w:ind w:left="1998"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2" w15:restartNumberingAfterBreak="0">
    <w:nsid w:val="1EA31B4A"/>
    <w:multiLevelType w:val="multilevel"/>
    <w:tmpl w:val="D06AFFC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20B32B83"/>
    <w:multiLevelType w:val="multilevel"/>
    <w:tmpl w:val="942E462A"/>
    <w:lvl w:ilvl="0">
      <w:start w:val="1"/>
      <w:numFmt w:val="decimal"/>
      <w:lvlText w:val="%1."/>
      <w:lvlJc w:val="left"/>
      <w:pPr>
        <w:ind w:left="1260" w:hanging="360"/>
      </w:pPr>
      <w:rPr>
        <w:rFonts w:hint="default"/>
        <w:b/>
      </w:rPr>
    </w:lvl>
    <w:lvl w:ilvl="1">
      <w:start w:val="1"/>
      <w:numFmt w:val="decimal"/>
      <w:isLgl/>
      <w:lvlText w:val="%1.%2."/>
      <w:lvlJc w:val="left"/>
      <w:pPr>
        <w:ind w:left="1998" w:hanging="1005"/>
      </w:pPr>
      <w:rPr>
        <w:rFonts w:hint="default"/>
        <w:b w:val="0"/>
      </w:rPr>
    </w:lvl>
    <w:lvl w:ilvl="2">
      <w:start w:val="1"/>
      <w:numFmt w:val="decimal"/>
      <w:isLgl/>
      <w:lvlText w:val="%1.%2.%3."/>
      <w:lvlJc w:val="left"/>
      <w:pPr>
        <w:ind w:left="1856"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4" w15:restartNumberingAfterBreak="0">
    <w:nsid w:val="2B301BD7"/>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650F4F"/>
    <w:multiLevelType w:val="hybridMultilevel"/>
    <w:tmpl w:val="9690BAE4"/>
    <w:lvl w:ilvl="0" w:tplc="05EEE1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5C808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646B05"/>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96216DB"/>
    <w:multiLevelType w:val="hybridMultilevel"/>
    <w:tmpl w:val="7D046864"/>
    <w:lvl w:ilvl="0" w:tplc="2D9E5D6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674834"/>
    <w:multiLevelType w:val="multilevel"/>
    <w:tmpl w:val="0409001F"/>
    <w:numStyleLink w:val="111111"/>
  </w:abstractNum>
  <w:abstractNum w:abstractNumId="21" w15:restartNumberingAfterBreak="0">
    <w:nsid w:val="3ABE3CED"/>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C97610"/>
    <w:multiLevelType w:val="multilevel"/>
    <w:tmpl w:val="4B7E7B3E"/>
    <w:lvl w:ilvl="0">
      <w:start w:val="1"/>
      <w:numFmt w:val="bullet"/>
      <w:lvlText w:val=""/>
      <w:lvlJc w:val="left"/>
      <w:pPr>
        <w:ind w:left="360" w:hanging="360"/>
      </w:pPr>
      <w:rPr>
        <w:rFonts w:ascii="Symbol" w:hAnsi="Symbol"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3" w15:restartNumberingAfterBreak="0">
    <w:nsid w:val="3AD41B64"/>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9A1985"/>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09B2C80"/>
    <w:multiLevelType w:val="hybridMultilevel"/>
    <w:tmpl w:val="8A80F4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4037A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061C89"/>
    <w:multiLevelType w:val="multilevel"/>
    <w:tmpl w:val="78C24BD2"/>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1B7BD1"/>
    <w:multiLevelType w:val="hybridMultilevel"/>
    <w:tmpl w:val="84B6AC2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9" w15:restartNumberingAfterBreak="0">
    <w:nsid w:val="487336B1"/>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5CB039B"/>
    <w:multiLevelType w:val="multilevel"/>
    <w:tmpl w:val="0427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7F064BE"/>
    <w:multiLevelType w:val="multilevel"/>
    <w:tmpl w:val="42647B7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8C68E4"/>
    <w:multiLevelType w:val="hybridMultilevel"/>
    <w:tmpl w:val="78EC7D6E"/>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3" w15:restartNumberingAfterBreak="0">
    <w:nsid w:val="5DE67F34"/>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5E1440C"/>
    <w:multiLevelType w:val="multilevel"/>
    <w:tmpl w:val="0427001F"/>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5" w15:restartNumberingAfterBreak="0">
    <w:nsid w:val="68FB35FC"/>
    <w:multiLevelType w:val="multilevel"/>
    <w:tmpl w:val="9C8AD88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8B34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760EBC"/>
    <w:multiLevelType w:val="hybridMultilevel"/>
    <w:tmpl w:val="FFD8B6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1362B8"/>
    <w:multiLevelType w:val="hybridMultilevel"/>
    <w:tmpl w:val="EB825E2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9" w15:restartNumberingAfterBreak="0">
    <w:nsid w:val="7195313B"/>
    <w:multiLevelType w:val="hybridMultilevel"/>
    <w:tmpl w:val="8A80F4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24C1507"/>
    <w:multiLevelType w:val="multilevel"/>
    <w:tmpl w:val="4572A3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BE46A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B640FEF"/>
    <w:multiLevelType w:val="hybridMultilevel"/>
    <w:tmpl w:val="A590F73E"/>
    <w:lvl w:ilvl="0" w:tplc="77A8CFB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98654911">
    <w:abstractNumId w:val="41"/>
  </w:num>
  <w:num w:numId="2" w16cid:durableId="1244531689">
    <w:abstractNumId w:val="43"/>
  </w:num>
  <w:num w:numId="3" w16cid:durableId="1139105195">
    <w:abstractNumId w:val="1"/>
  </w:num>
  <w:num w:numId="4" w16cid:durableId="13194339">
    <w:abstractNumId w:val="3"/>
  </w:num>
  <w:num w:numId="5" w16cid:durableId="886449125">
    <w:abstractNumId w:val="35"/>
  </w:num>
  <w:num w:numId="6" w16cid:durableId="1732845865">
    <w:abstractNumId w:val="26"/>
  </w:num>
  <w:num w:numId="7" w16cid:durableId="1160848117">
    <w:abstractNumId w:val="37"/>
  </w:num>
  <w:num w:numId="8" w16cid:durableId="771631955">
    <w:abstractNumId w:val="21"/>
  </w:num>
  <w:num w:numId="9" w16cid:durableId="242685851">
    <w:abstractNumId w:val="18"/>
  </w:num>
  <w:num w:numId="10" w16cid:durableId="1154881196">
    <w:abstractNumId w:val="29"/>
  </w:num>
  <w:num w:numId="11" w16cid:durableId="1767268640">
    <w:abstractNumId w:val="33"/>
  </w:num>
  <w:num w:numId="12" w16cid:durableId="560483126">
    <w:abstractNumId w:val="24"/>
  </w:num>
  <w:num w:numId="13" w16cid:durableId="1150706271">
    <w:abstractNumId w:val="14"/>
  </w:num>
  <w:num w:numId="14" w16cid:durableId="480541820">
    <w:abstractNumId w:val="23"/>
  </w:num>
  <w:num w:numId="15" w16cid:durableId="253520263">
    <w:abstractNumId w:val="10"/>
  </w:num>
  <w:num w:numId="16" w16cid:durableId="902058544">
    <w:abstractNumId w:val="31"/>
  </w:num>
  <w:num w:numId="17" w16cid:durableId="369380547">
    <w:abstractNumId w:val="17"/>
  </w:num>
  <w:num w:numId="18" w16cid:durableId="1545404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10362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165672">
    <w:abstractNumId w:val="6"/>
  </w:num>
  <w:num w:numId="21" w16cid:durableId="1722899262">
    <w:abstractNumId w:val="13"/>
  </w:num>
  <w:num w:numId="22" w16cid:durableId="1095057851">
    <w:abstractNumId w:val="19"/>
  </w:num>
  <w:num w:numId="23" w16cid:durableId="1106996462">
    <w:abstractNumId w:val="15"/>
  </w:num>
  <w:num w:numId="24" w16cid:durableId="296760748">
    <w:abstractNumId w:val="34"/>
  </w:num>
  <w:num w:numId="25" w16cid:durableId="1969512939">
    <w:abstractNumId w:val="2"/>
  </w:num>
  <w:num w:numId="26" w16cid:durableId="521742435">
    <w:abstractNumId w:val="11"/>
  </w:num>
  <w:num w:numId="27" w16cid:durableId="1225141046">
    <w:abstractNumId w:val="4"/>
  </w:num>
  <w:num w:numId="28" w16cid:durableId="1042905731">
    <w:abstractNumId w:val="36"/>
  </w:num>
  <w:num w:numId="29" w16cid:durableId="1884247162">
    <w:abstractNumId w:val="5"/>
  </w:num>
  <w:num w:numId="30" w16cid:durableId="1602182278">
    <w:abstractNumId w:val="30"/>
  </w:num>
  <w:num w:numId="31" w16cid:durableId="826894225">
    <w:abstractNumId w:val="12"/>
  </w:num>
  <w:num w:numId="32" w16cid:durableId="1727726392">
    <w:abstractNumId w:val="32"/>
  </w:num>
  <w:num w:numId="33" w16cid:durableId="1461335580">
    <w:abstractNumId w:val="38"/>
  </w:num>
  <w:num w:numId="34" w16cid:durableId="1239249447">
    <w:abstractNumId w:val="8"/>
  </w:num>
  <w:num w:numId="35" w16cid:durableId="880169084">
    <w:abstractNumId w:val="28"/>
  </w:num>
  <w:num w:numId="36" w16cid:durableId="302776713">
    <w:abstractNumId w:val="22"/>
  </w:num>
  <w:num w:numId="37" w16cid:durableId="1528105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088095">
    <w:abstractNumId w:val="40"/>
  </w:num>
  <w:num w:numId="39" w16cid:durableId="1393697326">
    <w:abstractNumId w:val="16"/>
  </w:num>
  <w:num w:numId="40" w16cid:durableId="1343126650">
    <w:abstractNumId w:val="42"/>
  </w:num>
  <w:num w:numId="41" w16cid:durableId="267127691">
    <w:abstractNumId w:val="20"/>
    <w:lvlOverride w:ilvl="0">
      <w:lvl w:ilvl="0">
        <w:start w:val="1"/>
        <w:numFmt w:val="decimal"/>
        <w:lvlText w:val="%1."/>
        <w:lvlJc w:val="left"/>
        <w:pPr>
          <w:tabs>
            <w:tab w:val="num" w:pos="360"/>
          </w:tabs>
          <w:ind w:left="360" w:hanging="360"/>
        </w:pPr>
        <w:rPr>
          <w:rFonts w:hint="default"/>
          <w:b/>
        </w:rPr>
      </w:lvl>
    </w:lvlOverride>
    <w:lvlOverride w:ilvl="1">
      <w:lvl w:ilvl="1">
        <w:start w:val="1"/>
        <w:numFmt w:val="decimal"/>
        <w:lvlText w:val="%1.%2."/>
        <w:lvlJc w:val="left"/>
        <w:pPr>
          <w:tabs>
            <w:tab w:val="num" w:pos="858"/>
          </w:tabs>
          <w:ind w:left="858" w:hanging="432"/>
        </w:pPr>
        <w:rPr>
          <w:rFonts w:hint="default"/>
          <w:b w:val="0"/>
        </w:rPr>
      </w:lvl>
    </w:lvlOverride>
    <w:lvlOverride w:ilvl="2">
      <w:lvl w:ilvl="2">
        <w:start w:val="1"/>
        <w:numFmt w:val="decimal"/>
        <w:lvlText w:val="%1.%2.%3."/>
        <w:lvlJc w:val="left"/>
        <w:pPr>
          <w:tabs>
            <w:tab w:val="num" w:pos="1440"/>
          </w:tabs>
          <w:ind w:left="1224" w:hanging="504"/>
        </w:pPr>
        <w:rPr>
          <w:rFonts w:hint="default"/>
          <w:b w:val="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2" w16cid:durableId="796221427">
    <w:abstractNumId w:val="9"/>
  </w:num>
  <w:num w:numId="43" w16cid:durableId="1382167531">
    <w:abstractNumId w:val="27"/>
  </w:num>
  <w:num w:numId="44" w16cid:durableId="484666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F2"/>
    <w:rsid w:val="00001D79"/>
    <w:rsid w:val="0000709E"/>
    <w:rsid w:val="0001298C"/>
    <w:rsid w:val="00012A52"/>
    <w:rsid w:val="00022B82"/>
    <w:rsid w:val="00063C83"/>
    <w:rsid w:val="000733AA"/>
    <w:rsid w:val="00092857"/>
    <w:rsid w:val="00094A01"/>
    <w:rsid w:val="000A0B5B"/>
    <w:rsid w:val="000B2B55"/>
    <w:rsid w:val="000B6E4D"/>
    <w:rsid w:val="000E49AE"/>
    <w:rsid w:val="000F1D7F"/>
    <w:rsid w:val="000F27EF"/>
    <w:rsid w:val="001060F6"/>
    <w:rsid w:val="0013030C"/>
    <w:rsid w:val="00141D80"/>
    <w:rsid w:val="00155F98"/>
    <w:rsid w:val="00163CF6"/>
    <w:rsid w:val="001668B8"/>
    <w:rsid w:val="00172689"/>
    <w:rsid w:val="001D1136"/>
    <w:rsid w:val="001D27C2"/>
    <w:rsid w:val="001D28C6"/>
    <w:rsid w:val="00205FF4"/>
    <w:rsid w:val="0021168D"/>
    <w:rsid w:val="002226AA"/>
    <w:rsid w:val="00261E90"/>
    <w:rsid w:val="00267014"/>
    <w:rsid w:val="002704CF"/>
    <w:rsid w:val="00275EF6"/>
    <w:rsid w:val="002826B3"/>
    <w:rsid w:val="00287452"/>
    <w:rsid w:val="002A2A3E"/>
    <w:rsid w:val="002A705E"/>
    <w:rsid w:val="002C0FA7"/>
    <w:rsid w:val="002E2872"/>
    <w:rsid w:val="003069BB"/>
    <w:rsid w:val="003103A4"/>
    <w:rsid w:val="00315F1D"/>
    <w:rsid w:val="00332197"/>
    <w:rsid w:val="00342451"/>
    <w:rsid w:val="00351833"/>
    <w:rsid w:val="00362B45"/>
    <w:rsid w:val="00371F6F"/>
    <w:rsid w:val="003939BE"/>
    <w:rsid w:val="00396A09"/>
    <w:rsid w:val="003A1184"/>
    <w:rsid w:val="003B06AB"/>
    <w:rsid w:val="003D24B9"/>
    <w:rsid w:val="003E5BF7"/>
    <w:rsid w:val="00401AD4"/>
    <w:rsid w:val="0040578C"/>
    <w:rsid w:val="00440807"/>
    <w:rsid w:val="00450246"/>
    <w:rsid w:val="004636BC"/>
    <w:rsid w:val="00470027"/>
    <w:rsid w:val="004954A2"/>
    <w:rsid w:val="004A35B3"/>
    <w:rsid w:val="004A61A6"/>
    <w:rsid w:val="004B094A"/>
    <w:rsid w:val="004B1FFE"/>
    <w:rsid w:val="004B7F6B"/>
    <w:rsid w:val="004F7CFA"/>
    <w:rsid w:val="005146A2"/>
    <w:rsid w:val="00515FCE"/>
    <w:rsid w:val="005230CA"/>
    <w:rsid w:val="00530C02"/>
    <w:rsid w:val="005606E6"/>
    <w:rsid w:val="00577466"/>
    <w:rsid w:val="0059580B"/>
    <w:rsid w:val="005D40EB"/>
    <w:rsid w:val="005D5A14"/>
    <w:rsid w:val="00642B9A"/>
    <w:rsid w:val="00651D9A"/>
    <w:rsid w:val="00681F21"/>
    <w:rsid w:val="006A338D"/>
    <w:rsid w:val="006F6C98"/>
    <w:rsid w:val="006F7021"/>
    <w:rsid w:val="007013A9"/>
    <w:rsid w:val="007155DB"/>
    <w:rsid w:val="0075072F"/>
    <w:rsid w:val="00767109"/>
    <w:rsid w:val="00785258"/>
    <w:rsid w:val="00785CE7"/>
    <w:rsid w:val="00791B48"/>
    <w:rsid w:val="007A46CC"/>
    <w:rsid w:val="007B1403"/>
    <w:rsid w:val="007C71E0"/>
    <w:rsid w:val="007C7BB0"/>
    <w:rsid w:val="007D51D2"/>
    <w:rsid w:val="007E04BF"/>
    <w:rsid w:val="007E3BE7"/>
    <w:rsid w:val="007E78AA"/>
    <w:rsid w:val="007F63DE"/>
    <w:rsid w:val="007F79E1"/>
    <w:rsid w:val="008216F5"/>
    <w:rsid w:val="008345DE"/>
    <w:rsid w:val="00860AD9"/>
    <w:rsid w:val="0089015D"/>
    <w:rsid w:val="00893E51"/>
    <w:rsid w:val="008E102F"/>
    <w:rsid w:val="008E2895"/>
    <w:rsid w:val="008E676D"/>
    <w:rsid w:val="00906E82"/>
    <w:rsid w:val="00925426"/>
    <w:rsid w:val="009858A6"/>
    <w:rsid w:val="009A3521"/>
    <w:rsid w:val="009A6208"/>
    <w:rsid w:val="009C1FBE"/>
    <w:rsid w:val="009C7411"/>
    <w:rsid w:val="009E75E0"/>
    <w:rsid w:val="009F43DD"/>
    <w:rsid w:val="00A021F4"/>
    <w:rsid w:val="00A45E71"/>
    <w:rsid w:val="00A45EB8"/>
    <w:rsid w:val="00A469C0"/>
    <w:rsid w:val="00A96A4E"/>
    <w:rsid w:val="00AC7CBB"/>
    <w:rsid w:val="00AE64E3"/>
    <w:rsid w:val="00B124FA"/>
    <w:rsid w:val="00B216E8"/>
    <w:rsid w:val="00B33C2A"/>
    <w:rsid w:val="00B377A8"/>
    <w:rsid w:val="00B8102B"/>
    <w:rsid w:val="00BB14AF"/>
    <w:rsid w:val="00BC6657"/>
    <w:rsid w:val="00BD7798"/>
    <w:rsid w:val="00C16399"/>
    <w:rsid w:val="00C4160E"/>
    <w:rsid w:val="00C5369D"/>
    <w:rsid w:val="00C7167A"/>
    <w:rsid w:val="00C71DAA"/>
    <w:rsid w:val="00C8245E"/>
    <w:rsid w:val="00C91B90"/>
    <w:rsid w:val="00CA24A4"/>
    <w:rsid w:val="00CA75AE"/>
    <w:rsid w:val="00CE0ECD"/>
    <w:rsid w:val="00D05A28"/>
    <w:rsid w:val="00D210E5"/>
    <w:rsid w:val="00D275E3"/>
    <w:rsid w:val="00D329DC"/>
    <w:rsid w:val="00D46F13"/>
    <w:rsid w:val="00D470B6"/>
    <w:rsid w:val="00D57CD1"/>
    <w:rsid w:val="00D626D2"/>
    <w:rsid w:val="00D73983"/>
    <w:rsid w:val="00DA70D0"/>
    <w:rsid w:val="00DE167D"/>
    <w:rsid w:val="00DE4135"/>
    <w:rsid w:val="00E25324"/>
    <w:rsid w:val="00E472F2"/>
    <w:rsid w:val="00E6659D"/>
    <w:rsid w:val="00E96E5B"/>
    <w:rsid w:val="00EB4A76"/>
    <w:rsid w:val="00EF2835"/>
    <w:rsid w:val="00F01F78"/>
    <w:rsid w:val="00F15410"/>
    <w:rsid w:val="00F44869"/>
    <w:rsid w:val="00F50AF8"/>
    <w:rsid w:val="00F60866"/>
    <w:rsid w:val="00F76010"/>
    <w:rsid w:val="00FA53B0"/>
    <w:rsid w:val="00FA5AFB"/>
    <w:rsid w:val="00FD10B1"/>
    <w:rsid w:val="00FD5DFA"/>
    <w:rsid w:val="00FE5B29"/>
    <w:rsid w:val="00FF2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53096"/>
  <w15:chartTrackingRefBased/>
  <w15:docId w15:val="{2373AF40-D9D9-4CD1-8BCB-6E308450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472F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472F2"/>
  </w:style>
  <w:style w:type="paragraph" w:styleId="Porat">
    <w:name w:val="footer"/>
    <w:basedOn w:val="prastasis"/>
    <w:link w:val="PoratDiagrama"/>
    <w:unhideWhenUsed/>
    <w:rsid w:val="00E472F2"/>
    <w:pPr>
      <w:tabs>
        <w:tab w:val="center" w:pos="4819"/>
        <w:tab w:val="right" w:pos="9638"/>
      </w:tabs>
      <w:spacing w:after="0" w:line="240" w:lineRule="auto"/>
    </w:pPr>
  </w:style>
  <w:style w:type="character" w:customStyle="1" w:styleId="PoratDiagrama">
    <w:name w:val="Poraštė Diagrama"/>
    <w:basedOn w:val="Numatytasispastraiposriftas"/>
    <w:link w:val="Porat"/>
    <w:rsid w:val="00E472F2"/>
  </w:style>
  <w:style w:type="character" w:styleId="Komentaronuoroda">
    <w:name w:val="annotation reference"/>
    <w:basedOn w:val="Numatytasispastraiposriftas"/>
    <w:uiPriority w:val="99"/>
    <w:semiHidden/>
    <w:unhideWhenUsed/>
    <w:rsid w:val="00275EF6"/>
    <w:rPr>
      <w:sz w:val="16"/>
      <w:szCs w:val="16"/>
    </w:rPr>
  </w:style>
  <w:style w:type="paragraph" w:styleId="Komentarotekstas">
    <w:name w:val="annotation text"/>
    <w:basedOn w:val="prastasis"/>
    <w:link w:val="KomentarotekstasDiagrama"/>
    <w:unhideWhenUsed/>
    <w:rsid w:val="00275EF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75EF6"/>
    <w:rPr>
      <w:sz w:val="20"/>
      <w:szCs w:val="20"/>
    </w:rPr>
  </w:style>
  <w:style w:type="paragraph" w:styleId="Komentarotema">
    <w:name w:val="annotation subject"/>
    <w:basedOn w:val="Komentarotekstas"/>
    <w:next w:val="Komentarotekstas"/>
    <w:link w:val="KomentarotemaDiagrama"/>
    <w:uiPriority w:val="99"/>
    <w:semiHidden/>
    <w:unhideWhenUsed/>
    <w:rsid w:val="00275EF6"/>
    <w:rPr>
      <w:b/>
      <w:bCs/>
    </w:rPr>
  </w:style>
  <w:style w:type="character" w:customStyle="1" w:styleId="KomentarotemaDiagrama">
    <w:name w:val="Komentaro tema Diagrama"/>
    <w:basedOn w:val="KomentarotekstasDiagrama"/>
    <w:link w:val="Komentarotema"/>
    <w:uiPriority w:val="99"/>
    <w:semiHidden/>
    <w:rsid w:val="00275EF6"/>
    <w:rPr>
      <w:b/>
      <w:bCs/>
      <w:sz w:val="20"/>
      <w:szCs w:val="20"/>
    </w:rPr>
  </w:style>
  <w:style w:type="paragraph" w:styleId="Debesliotekstas">
    <w:name w:val="Balloon Text"/>
    <w:basedOn w:val="prastasis"/>
    <w:link w:val="DebesliotekstasDiagrama"/>
    <w:uiPriority w:val="99"/>
    <w:semiHidden/>
    <w:unhideWhenUsed/>
    <w:rsid w:val="00275EF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5EF6"/>
    <w:rPr>
      <w:rFonts w:ascii="Segoe UI" w:hAnsi="Segoe UI" w:cs="Segoe UI"/>
      <w:sz w:val="18"/>
      <w:szCs w:val="18"/>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9F43DD"/>
    <w:pPr>
      <w:spacing w:after="0" w:line="240" w:lineRule="auto"/>
      <w:ind w:left="720"/>
    </w:pPr>
    <w:rPr>
      <w:rFonts w:ascii="Times New Roman" w:eastAsia="SimSun" w:hAnsi="Times New Roman" w:cs="Times New Roman"/>
      <w:sz w:val="24"/>
      <w:szCs w:val="24"/>
      <w:lang w:eastAsia="zh-CN"/>
    </w:rPr>
  </w:style>
  <w:style w:type="paragraph" w:styleId="Puslapioinaostekstas">
    <w:name w:val="footnote text"/>
    <w:basedOn w:val="prastasis"/>
    <w:link w:val="PuslapioinaostekstasDiagrama"/>
    <w:uiPriority w:val="99"/>
    <w:semiHidden/>
    <w:unhideWhenUsed/>
    <w:rsid w:val="00022B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22B82"/>
    <w:rPr>
      <w:sz w:val="20"/>
      <w:szCs w:val="20"/>
    </w:rPr>
  </w:style>
  <w:style w:type="character" w:styleId="Puslapioinaosnuoroda">
    <w:name w:val="footnote reference"/>
    <w:basedOn w:val="Numatytasispastraiposriftas"/>
    <w:uiPriority w:val="99"/>
    <w:semiHidden/>
    <w:unhideWhenUsed/>
    <w:rsid w:val="00022B82"/>
    <w:rPr>
      <w:vertAlign w:val="superscript"/>
    </w:rPr>
  </w:style>
  <w:style w:type="table" w:styleId="Lentelstinklelis">
    <w:name w:val="Table Grid"/>
    <w:basedOn w:val="prastojilentel"/>
    <w:uiPriority w:val="39"/>
    <w:rsid w:val="00530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530C02"/>
    <w:pPr>
      <w:spacing w:after="200" w:line="240" w:lineRule="auto"/>
    </w:pPr>
    <w:rPr>
      <w:i/>
      <w:iCs/>
      <w:color w:val="44546A" w:themeColor="text2"/>
      <w:sz w:val="18"/>
      <w:szCs w:val="18"/>
    </w:rPr>
  </w:style>
  <w:style w:type="character" w:styleId="Hipersaitas">
    <w:name w:val="Hyperlink"/>
    <w:basedOn w:val="Numatytasispastraiposriftas"/>
    <w:uiPriority w:val="99"/>
    <w:semiHidden/>
    <w:unhideWhenUsed/>
    <w:rsid w:val="00F15410"/>
    <w:rPr>
      <w:color w:val="0563C1" w:themeColor="hyperlink"/>
      <w:u w:val="single"/>
    </w:rPr>
  </w:style>
  <w:style w:type="numbering" w:customStyle="1" w:styleId="CurrentList1">
    <w:name w:val="Current List1"/>
    <w:uiPriority w:val="99"/>
    <w:rsid w:val="00F15410"/>
    <w:pPr>
      <w:numPr>
        <w:numId w:val="27"/>
      </w:numPr>
    </w:pPr>
  </w:style>
  <w:style w:type="character" w:customStyle="1" w:styleId="Heading1Char">
    <w:name w:val="Heading 1 Char"/>
    <w:basedOn w:val="Numatytasispastraiposriftas"/>
    <w:uiPriority w:val="9"/>
    <w:rsid w:val="00F1541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Numatytasispastraiposriftas"/>
    <w:uiPriority w:val="9"/>
    <w:semiHidden/>
    <w:rsid w:val="00F1541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Numatytasispastraiposriftas"/>
    <w:uiPriority w:val="9"/>
    <w:semiHidden/>
    <w:rsid w:val="00F1541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Numatytasispastraiposriftas"/>
    <w:uiPriority w:val="9"/>
    <w:semiHidden/>
    <w:rsid w:val="00F15410"/>
    <w:rPr>
      <w:rFonts w:asciiTheme="majorHAnsi" w:eastAsiaTheme="majorEastAsia" w:hAnsiTheme="majorHAnsi" w:cstheme="majorBidi"/>
      <w:i/>
      <w:iCs/>
      <w:color w:val="2E74B5" w:themeColor="accent1" w:themeShade="BF"/>
    </w:rPr>
  </w:style>
  <w:style w:type="character" w:customStyle="1" w:styleId="Heading5Char">
    <w:name w:val="Heading 5 Char"/>
    <w:basedOn w:val="Numatytasispastraiposriftas"/>
    <w:uiPriority w:val="9"/>
    <w:semiHidden/>
    <w:rsid w:val="00F15410"/>
    <w:rPr>
      <w:rFonts w:asciiTheme="majorHAnsi" w:eastAsiaTheme="majorEastAsia" w:hAnsiTheme="majorHAnsi" w:cstheme="majorBidi"/>
      <w:color w:val="2E74B5" w:themeColor="accent1" w:themeShade="BF"/>
    </w:rPr>
  </w:style>
  <w:style w:type="character" w:customStyle="1" w:styleId="Heading6Char">
    <w:name w:val="Heading 6 Char"/>
    <w:basedOn w:val="Numatytasispastraiposriftas"/>
    <w:uiPriority w:val="9"/>
    <w:semiHidden/>
    <w:rsid w:val="00F15410"/>
    <w:rPr>
      <w:rFonts w:asciiTheme="majorHAnsi" w:eastAsiaTheme="majorEastAsia" w:hAnsiTheme="majorHAnsi" w:cstheme="majorBidi"/>
      <w:color w:val="1F4D78" w:themeColor="accent1" w:themeShade="7F"/>
    </w:rPr>
  </w:style>
  <w:style w:type="character" w:customStyle="1" w:styleId="Heading7Char">
    <w:name w:val="Heading 7 Char"/>
    <w:basedOn w:val="Numatytasispastraiposriftas"/>
    <w:uiPriority w:val="9"/>
    <w:semiHidden/>
    <w:rsid w:val="00F15410"/>
    <w:rPr>
      <w:rFonts w:asciiTheme="majorHAnsi" w:eastAsiaTheme="majorEastAsia" w:hAnsiTheme="majorHAnsi" w:cstheme="majorBidi"/>
      <w:i/>
      <w:iCs/>
      <w:color w:val="1F4D78" w:themeColor="accent1" w:themeShade="7F"/>
    </w:rPr>
  </w:style>
  <w:style w:type="character" w:customStyle="1" w:styleId="Heading8Char">
    <w:name w:val="Heading 8 Char"/>
    <w:basedOn w:val="Numatytasispastraiposriftas"/>
    <w:uiPriority w:val="9"/>
    <w:semiHidden/>
    <w:rsid w:val="00F1541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Numatytasispastraiposriftas"/>
    <w:uiPriority w:val="9"/>
    <w:semiHidden/>
    <w:rsid w:val="00F15410"/>
    <w:rPr>
      <w:rFonts w:asciiTheme="majorHAnsi" w:eastAsiaTheme="majorEastAsia" w:hAnsiTheme="majorHAnsi" w:cstheme="majorBidi"/>
      <w:i/>
      <w:iCs/>
      <w:color w:val="272727" w:themeColor="text1" w:themeTint="D8"/>
      <w:sz w:val="21"/>
      <w:szCs w:val="21"/>
    </w:r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locked/>
    <w:rsid w:val="00C7167A"/>
    <w:rPr>
      <w:rFonts w:ascii="Times New Roman" w:eastAsia="SimSun" w:hAnsi="Times New Roman" w:cs="Times New Roman"/>
      <w:sz w:val="24"/>
      <w:szCs w:val="24"/>
      <w:lang w:eastAsia="zh-CN"/>
    </w:rPr>
  </w:style>
  <w:style w:type="character" w:styleId="Perirtashipersaitas">
    <w:name w:val="FollowedHyperlink"/>
    <w:basedOn w:val="Numatytasispastraiposriftas"/>
    <w:uiPriority w:val="99"/>
    <w:semiHidden/>
    <w:unhideWhenUsed/>
    <w:rsid w:val="00F44869"/>
    <w:rPr>
      <w:color w:val="954F72" w:themeColor="followedHyperlink"/>
      <w:u w:val="single"/>
    </w:rPr>
  </w:style>
  <w:style w:type="numbering" w:styleId="111111">
    <w:name w:val="Outline List 2"/>
    <w:basedOn w:val="Sraonra"/>
    <w:rsid w:val="00F01F7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2369">
      <w:bodyDiv w:val="1"/>
      <w:marLeft w:val="0"/>
      <w:marRight w:val="0"/>
      <w:marTop w:val="0"/>
      <w:marBottom w:val="0"/>
      <w:divBdr>
        <w:top w:val="none" w:sz="0" w:space="0" w:color="auto"/>
        <w:left w:val="none" w:sz="0" w:space="0" w:color="auto"/>
        <w:bottom w:val="none" w:sz="0" w:space="0" w:color="auto"/>
        <w:right w:val="none" w:sz="0" w:space="0" w:color="auto"/>
      </w:divBdr>
    </w:div>
    <w:div w:id="159085701">
      <w:bodyDiv w:val="1"/>
      <w:marLeft w:val="0"/>
      <w:marRight w:val="0"/>
      <w:marTop w:val="0"/>
      <w:marBottom w:val="0"/>
      <w:divBdr>
        <w:top w:val="none" w:sz="0" w:space="0" w:color="auto"/>
        <w:left w:val="none" w:sz="0" w:space="0" w:color="auto"/>
        <w:bottom w:val="none" w:sz="0" w:space="0" w:color="auto"/>
        <w:right w:val="none" w:sz="0" w:space="0" w:color="auto"/>
      </w:divBdr>
    </w:div>
    <w:div w:id="183977436">
      <w:bodyDiv w:val="1"/>
      <w:marLeft w:val="0"/>
      <w:marRight w:val="0"/>
      <w:marTop w:val="0"/>
      <w:marBottom w:val="0"/>
      <w:divBdr>
        <w:top w:val="none" w:sz="0" w:space="0" w:color="auto"/>
        <w:left w:val="none" w:sz="0" w:space="0" w:color="auto"/>
        <w:bottom w:val="none" w:sz="0" w:space="0" w:color="auto"/>
        <w:right w:val="none" w:sz="0" w:space="0" w:color="auto"/>
      </w:divBdr>
    </w:div>
    <w:div w:id="264114895">
      <w:bodyDiv w:val="1"/>
      <w:marLeft w:val="0"/>
      <w:marRight w:val="0"/>
      <w:marTop w:val="0"/>
      <w:marBottom w:val="0"/>
      <w:divBdr>
        <w:top w:val="none" w:sz="0" w:space="0" w:color="auto"/>
        <w:left w:val="none" w:sz="0" w:space="0" w:color="auto"/>
        <w:bottom w:val="none" w:sz="0" w:space="0" w:color="auto"/>
        <w:right w:val="none" w:sz="0" w:space="0" w:color="auto"/>
      </w:divBdr>
    </w:div>
    <w:div w:id="365450794">
      <w:bodyDiv w:val="1"/>
      <w:marLeft w:val="0"/>
      <w:marRight w:val="0"/>
      <w:marTop w:val="0"/>
      <w:marBottom w:val="0"/>
      <w:divBdr>
        <w:top w:val="none" w:sz="0" w:space="0" w:color="auto"/>
        <w:left w:val="none" w:sz="0" w:space="0" w:color="auto"/>
        <w:bottom w:val="none" w:sz="0" w:space="0" w:color="auto"/>
        <w:right w:val="none" w:sz="0" w:space="0" w:color="auto"/>
      </w:divBdr>
    </w:div>
    <w:div w:id="397828242">
      <w:bodyDiv w:val="1"/>
      <w:marLeft w:val="0"/>
      <w:marRight w:val="0"/>
      <w:marTop w:val="0"/>
      <w:marBottom w:val="0"/>
      <w:divBdr>
        <w:top w:val="none" w:sz="0" w:space="0" w:color="auto"/>
        <w:left w:val="none" w:sz="0" w:space="0" w:color="auto"/>
        <w:bottom w:val="none" w:sz="0" w:space="0" w:color="auto"/>
        <w:right w:val="none" w:sz="0" w:space="0" w:color="auto"/>
      </w:divBdr>
    </w:div>
    <w:div w:id="404228499">
      <w:bodyDiv w:val="1"/>
      <w:marLeft w:val="0"/>
      <w:marRight w:val="0"/>
      <w:marTop w:val="0"/>
      <w:marBottom w:val="0"/>
      <w:divBdr>
        <w:top w:val="none" w:sz="0" w:space="0" w:color="auto"/>
        <w:left w:val="none" w:sz="0" w:space="0" w:color="auto"/>
        <w:bottom w:val="none" w:sz="0" w:space="0" w:color="auto"/>
        <w:right w:val="none" w:sz="0" w:space="0" w:color="auto"/>
      </w:divBdr>
    </w:div>
    <w:div w:id="455638343">
      <w:bodyDiv w:val="1"/>
      <w:marLeft w:val="0"/>
      <w:marRight w:val="0"/>
      <w:marTop w:val="0"/>
      <w:marBottom w:val="0"/>
      <w:divBdr>
        <w:top w:val="none" w:sz="0" w:space="0" w:color="auto"/>
        <w:left w:val="none" w:sz="0" w:space="0" w:color="auto"/>
        <w:bottom w:val="none" w:sz="0" w:space="0" w:color="auto"/>
        <w:right w:val="none" w:sz="0" w:space="0" w:color="auto"/>
      </w:divBdr>
    </w:div>
    <w:div w:id="527378371">
      <w:bodyDiv w:val="1"/>
      <w:marLeft w:val="0"/>
      <w:marRight w:val="0"/>
      <w:marTop w:val="0"/>
      <w:marBottom w:val="0"/>
      <w:divBdr>
        <w:top w:val="none" w:sz="0" w:space="0" w:color="auto"/>
        <w:left w:val="none" w:sz="0" w:space="0" w:color="auto"/>
        <w:bottom w:val="none" w:sz="0" w:space="0" w:color="auto"/>
        <w:right w:val="none" w:sz="0" w:space="0" w:color="auto"/>
      </w:divBdr>
    </w:div>
    <w:div w:id="554002176">
      <w:bodyDiv w:val="1"/>
      <w:marLeft w:val="0"/>
      <w:marRight w:val="0"/>
      <w:marTop w:val="0"/>
      <w:marBottom w:val="0"/>
      <w:divBdr>
        <w:top w:val="none" w:sz="0" w:space="0" w:color="auto"/>
        <w:left w:val="none" w:sz="0" w:space="0" w:color="auto"/>
        <w:bottom w:val="none" w:sz="0" w:space="0" w:color="auto"/>
        <w:right w:val="none" w:sz="0" w:space="0" w:color="auto"/>
      </w:divBdr>
    </w:div>
    <w:div w:id="581960318">
      <w:bodyDiv w:val="1"/>
      <w:marLeft w:val="0"/>
      <w:marRight w:val="0"/>
      <w:marTop w:val="0"/>
      <w:marBottom w:val="0"/>
      <w:divBdr>
        <w:top w:val="none" w:sz="0" w:space="0" w:color="auto"/>
        <w:left w:val="none" w:sz="0" w:space="0" w:color="auto"/>
        <w:bottom w:val="none" w:sz="0" w:space="0" w:color="auto"/>
        <w:right w:val="none" w:sz="0" w:space="0" w:color="auto"/>
      </w:divBdr>
    </w:div>
    <w:div w:id="630671256">
      <w:bodyDiv w:val="1"/>
      <w:marLeft w:val="0"/>
      <w:marRight w:val="0"/>
      <w:marTop w:val="0"/>
      <w:marBottom w:val="0"/>
      <w:divBdr>
        <w:top w:val="none" w:sz="0" w:space="0" w:color="auto"/>
        <w:left w:val="none" w:sz="0" w:space="0" w:color="auto"/>
        <w:bottom w:val="none" w:sz="0" w:space="0" w:color="auto"/>
        <w:right w:val="none" w:sz="0" w:space="0" w:color="auto"/>
      </w:divBdr>
    </w:div>
    <w:div w:id="673647836">
      <w:bodyDiv w:val="1"/>
      <w:marLeft w:val="0"/>
      <w:marRight w:val="0"/>
      <w:marTop w:val="0"/>
      <w:marBottom w:val="0"/>
      <w:divBdr>
        <w:top w:val="none" w:sz="0" w:space="0" w:color="auto"/>
        <w:left w:val="none" w:sz="0" w:space="0" w:color="auto"/>
        <w:bottom w:val="none" w:sz="0" w:space="0" w:color="auto"/>
        <w:right w:val="none" w:sz="0" w:space="0" w:color="auto"/>
      </w:divBdr>
    </w:div>
    <w:div w:id="891425836">
      <w:bodyDiv w:val="1"/>
      <w:marLeft w:val="0"/>
      <w:marRight w:val="0"/>
      <w:marTop w:val="0"/>
      <w:marBottom w:val="0"/>
      <w:divBdr>
        <w:top w:val="none" w:sz="0" w:space="0" w:color="auto"/>
        <w:left w:val="none" w:sz="0" w:space="0" w:color="auto"/>
        <w:bottom w:val="none" w:sz="0" w:space="0" w:color="auto"/>
        <w:right w:val="none" w:sz="0" w:space="0" w:color="auto"/>
      </w:divBdr>
    </w:div>
    <w:div w:id="915238014">
      <w:bodyDiv w:val="1"/>
      <w:marLeft w:val="0"/>
      <w:marRight w:val="0"/>
      <w:marTop w:val="0"/>
      <w:marBottom w:val="0"/>
      <w:divBdr>
        <w:top w:val="none" w:sz="0" w:space="0" w:color="auto"/>
        <w:left w:val="none" w:sz="0" w:space="0" w:color="auto"/>
        <w:bottom w:val="none" w:sz="0" w:space="0" w:color="auto"/>
        <w:right w:val="none" w:sz="0" w:space="0" w:color="auto"/>
      </w:divBdr>
    </w:div>
    <w:div w:id="1094470661">
      <w:bodyDiv w:val="1"/>
      <w:marLeft w:val="0"/>
      <w:marRight w:val="0"/>
      <w:marTop w:val="0"/>
      <w:marBottom w:val="0"/>
      <w:divBdr>
        <w:top w:val="none" w:sz="0" w:space="0" w:color="auto"/>
        <w:left w:val="none" w:sz="0" w:space="0" w:color="auto"/>
        <w:bottom w:val="none" w:sz="0" w:space="0" w:color="auto"/>
        <w:right w:val="none" w:sz="0" w:space="0" w:color="auto"/>
      </w:divBdr>
    </w:div>
    <w:div w:id="1232809710">
      <w:bodyDiv w:val="1"/>
      <w:marLeft w:val="0"/>
      <w:marRight w:val="0"/>
      <w:marTop w:val="0"/>
      <w:marBottom w:val="0"/>
      <w:divBdr>
        <w:top w:val="none" w:sz="0" w:space="0" w:color="auto"/>
        <w:left w:val="none" w:sz="0" w:space="0" w:color="auto"/>
        <w:bottom w:val="none" w:sz="0" w:space="0" w:color="auto"/>
        <w:right w:val="none" w:sz="0" w:space="0" w:color="auto"/>
      </w:divBdr>
    </w:div>
    <w:div w:id="1286232973">
      <w:bodyDiv w:val="1"/>
      <w:marLeft w:val="0"/>
      <w:marRight w:val="0"/>
      <w:marTop w:val="0"/>
      <w:marBottom w:val="0"/>
      <w:divBdr>
        <w:top w:val="none" w:sz="0" w:space="0" w:color="auto"/>
        <w:left w:val="none" w:sz="0" w:space="0" w:color="auto"/>
        <w:bottom w:val="none" w:sz="0" w:space="0" w:color="auto"/>
        <w:right w:val="none" w:sz="0" w:space="0" w:color="auto"/>
      </w:divBdr>
    </w:div>
    <w:div w:id="1287657633">
      <w:bodyDiv w:val="1"/>
      <w:marLeft w:val="0"/>
      <w:marRight w:val="0"/>
      <w:marTop w:val="0"/>
      <w:marBottom w:val="0"/>
      <w:divBdr>
        <w:top w:val="none" w:sz="0" w:space="0" w:color="auto"/>
        <w:left w:val="none" w:sz="0" w:space="0" w:color="auto"/>
        <w:bottom w:val="none" w:sz="0" w:space="0" w:color="auto"/>
        <w:right w:val="none" w:sz="0" w:space="0" w:color="auto"/>
      </w:divBdr>
      <w:divsChild>
        <w:div w:id="1062488545">
          <w:marLeft w:val="600"/>
          <w:marRight w:val="0"/>
          <w:marTop w:val="0"/>
          <w:marBottom w:val="0"/>
          <w:divBdr>
            <w:top w:val="none" w:sz="0" w:space="0" w:color="auto"/>
            <w:left w:val="none" w:sz="0" w:space="0" w:color="auto"/>
            <w:bottom w:val="none" w:sz="0" w:space="0" w:color="auto"/>
            <w:right w:val="none" w:sz="0" w:space="0" w:color="auto"/>
          </w:divBdr>
          <w:divsChild>
            <w:div w:id="107192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08867">
      <w:bodyDiv w:val="1"/>
      <w:marLeft w:val="0"/>
      <w:marRight w:val="0"/>
      <w:marTop w:val="0"/>
      <w:marBottom w:val="0"/>
      <w:divBdr>
        <w:top w:val="none" w:sz="0" w:space="0" w:color="auto"/>
        <w:left w:val="none" w:sz="0" w:space="0" w:color="auto"/>
        <w:bottom w:val="none" w:sz="0" w:space="0" w:color="auto"/>
        <w:right w:val="none" w:sz="0" w:space="0" w:color="auto"/>
      </w:divBdr>
    </w:div>
    <w:div w:id="1336300458">
      <w:bodyDiv w:val="1"/>
      <w:marLeft w:val="0"/>
      <w:marRight w:val="0"/>
      <w:marTop w:val="0"/>
      <w:marBottom w:val="0"/>
      <w:divBdr>
        <w:top w:val="none" w:sz="0" w:space="0" w:color="auto"/>
        <w:left w:val="none" w:sz="0" w:space="0" w:color="auto"/>
        <w:bottom w:val="none" w:sz="0" w:space="0" w:color="auto"/>
        <w:right w:val="none" w:sz="0" w:space="0" w:color="auto"/>
      </w:divBdr>
    </w:div>
    <w:div w:id="1467352708">
      <w:bodyDiv w:val="1"/>
      <w:marLeft w:val="0"/>
      <w:marRight w:val="0"/>
      <w:marTop w:val="0"/>
      <w:marBottom w:val="0"/>
      <w:divBdr>
        <w:top w:val="none" w:sz="0" w:space="0" w:color="auto"/>
        <w:left w:val="none" w:sz="0" w:space="0" w:color="auto"/>
        <w:bottom w:val="none" w:sz="0" w:space="0" w:color="auto"/>
        <w:right w:val="none" w:sz="0" w:space="0" w:color="auto"/>
      </w:divBdr>
    </w:div>
    <w:div w:id="1471708824">
      <w:bodyDiv w:val="1"/>
      <w:marLeft w:val="0"/>
      <w:marRight w:val="0"/>
      <w:marTop w:val="0"/>
      <w:marBottom w:val="0"/>
      <w:divBdr>
        <w:top w:val="none" w:sz="0" w:space="0" w:color="auto"/>
        <w:left w:val="none" w:sz="0" w:space="0" w:color="auto"/>
        <w:bottom w:val="none" w:sz="0" w:space="0" w:color="auto"/>
        <w:right w:val="none" w:sz="0" w:space="0" w:color="auto"/>
      </w:divBdr>
    </w:div>
    <w:div w:id="1670479605">
      <w:bodyDiv w:val="1"/>
      <w:marLeft w:val="0"/>
      <w:marRight w:val="0"/>
      <w:marTop w:val="0"/>
      <w:marBottom w:val="0"/>
      <w:divBdr>
        <w:top w:val="none" w:sz="0" w:space="0" w:color="auto"/>
        <w:left w:val="none" w:sz="0" w:space="0" w:color="auto"/>
        <w:bottom w:val="none" w:sz="0" w:space="0" w:color="auto"/>
        <w:right w:val="none" w:sz="0" w:space="0" w:color="auto"/>
      </w:divBdr>
    </w:div>
    <w:div w:id="1783838748">
      <w:bodyDiv w:val="1"/>
      <w:marLeft w:val="0"/>
      <w:marRight w:val="0"/>
      <w:marTop w:val="0"/>
      <w:marBottom w:val="0"/>
      <w:divBdr>
        <w:top w:val="none" w:sz="0" w:space="0" w:color="auto"/>
        <w:left w:val="none" w:sz="0" w:space="0" w:color="auto"/>
        <w:bottom w:val="none" w:sz="0" w:space="0" w:color="auto"/>
        <w:right w:val="none" w:sz="0" w:space="0" w:color="auto"/>
      </w:divBdr>
    </w:div>
    <w:div w:id="1811560011">
      <w:bodyDiv w:val="1"/>
      <w:marLeft w:val="0"/>
      <w:marRight w:val="0"/>
      <w:marTop w:val="0"/>
      <w:marBottom w:val="0"/>
      <w:divBdr>
        <w:top w:val="none" w:sz="0" w:space="0" w:color="auto"/>
        <w:left w:val="none" w:sz="0" w:space="0" w:color="auto"/>
        <w:bottom w:val="none" w:sz="0" w:space="0" w:color="auto"/>
        <w:right w:val="none" w:sz="0" w:space="0" w:color="auto"/>
      </w:divBdr>
    </w:div>
    <w:div w:id="1959872182">
      <w:bodyDiv w:val="1"/>
      <w:marLeft w:val="0"/>
      <w:marRight w:val="0"/>
      <w:marTop w:val="0"/>
      <w:marBottom w:val="0"/>
      <w:divBdr>
        <w:top w:val="none" w:sz="0" w:space="0" w:color="auto"/>
        <w:left w:val="none" w:sz="0" w:space="0" w:color="auto"/>
        <w:bottom w:val="none" w:sz="0" w:space="0" w:color="auto"/>
        <w:right w:val="none" w:sz="0" w:space="0" w:color="auto"/>
      </w:divBdr>
    </w:div>
    <w:div w:id="2016221383">
      <w:bodyDiv w:val="1"/>
      <w:marLeft w:val="0"/>
      <w:marRight w:val="0"/>
      <w:marTop w:val="0"/>
      <w:marBottom w:val="0"/>
      <w:divBdr>
        <w:top w:val="none" w:sz="0" w:space="0" w:color="auto"/>
        <w:left w:val="none" w:sz="0" w:space="0" w:color="auto"/>
        <w:bottom w:val="none" w:sz="0" w:space="0" w:color="auto"/>
        <w:right w:val="none" w:sz="0" w:space="0" w:color="auto"/>
      </w:divBdr>
    </w:div>
    <w:div w:id="202639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D5844-73A2-4C68-AC61-8DF7230A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3724</Words>
  <Characters>2123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Kostelnickas</dc:creator>
  <cp:lastModifiedBy>Ana Sosulina</cp:lastModifiedBy>
  <cp:revision>5</cp:revision>
  <dcterms:created xsi:type="dcterms:W3CDTF">2025-03-20T13:24:00Z</dcterms:created>
  <dcterms:modified xsi:type="dcterms:W3CDTF">2025-05-20T06:50:00Z</dcterms:modified>
</cp:coreProperties>
</file>